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4AB35" w14:textId="5AC02BC3" w:rsidR="00DB5668" w:rsidRDefault="00E62995" w:rsidP="00E62995">
      <w:pPr>
        <w:keepNext/>
        <w:keepLines/>
        <w:spacing w:before="480" w:after="120"/>
        <w:jc w:val="center"/>
        <w:outlineLvl w:val="0"/>
        <w:rPr>
          <w:rFonts w:ascii="Century Gothic" w:eastAsia="MS Mincho" w:hAnsi="Century Gothic"/>
          <w:b/>
          <w:sz w:val="20"/>
        </w:rPr>
      </w:pPr>
      <w:bookmarkStart w:id="0" w:name="_GoBack"/>
      <w:bookmarkEnd w:id="0"/>
      <w:r>
        <w:rPr>
          <w:noProof/>
        </w:rPr>
        <w:drawing>
          <wp:inline distT="0" distB="0" distL="0" distR="0" wp14:anchorId="13E4834F" wp14:editId="5DB7C8B4">
            <wp:extent cx="1438275" cy="14446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1252" cy="1447629"/>
                    </a:xfrm>
                    <a:prstGeom prst="rect">
                      <a:avLst/>
                    </a:prstGeom>
                  </pic:spPr>
                </pic:pic>
              </a:graphicData>
            </a:graphic>
          </wp:inline>
        </w:drawing>
      </w:r>
    </w:p>
    <w:p w14:paraId="195BCA09" w14:textId="77777777" w:rsidR="00E62995" w:rsidRDefault="00E62995" w:rsidP="00E62995">
      <w:pPr>
        <w:keepNext/>
        <w:keepLines/>
        <w:spacing w:before="480" w:after="120"/>
        <w:jc w:val="center"/>
        <w:outlineLvl w:val="0"/>
        <w:rPr>
          <w:rFonts w:ascii="Century Gothic" w:eastAsia="MS Mincho" w:hAnsi="Century Gothic"/>
          <w:b/>
          <w:sz w:val="20"/>
        </w:rPr>
      </w:pPr>
    </w:p>
    <w:p w14:paraId="5E98F7CD" w14:textId="2AC88B11" w:rsidR="00BF3BE7" w:rsidRPr="002E67A5" w:rsidRDefault="00840BEB" w:rsidP="00BF3BE7">
      <w:pPr>
        <w:pStyle w:val="Default"/>
        <w:jc w:val="center"/>
        <w:rPr>
          <w:rFonts w:ascii="Century Gothic" w:hAnsi="Century Gothic"/>
          <w:b/>
          <w:bCs/>
          <w:sz w:val="36"/>
          <w:szCs w:val="36"/>
        </w:rPr>
      </w:pPr>
      <w:r w:rsidRPr="002E67A5">
        <w:rPr>
          <w:rFonts w:ascii="Century Gothic" w:hAnsi="Century Gothic"/>
          <w:b/>
          <w:bCs/>
          <w:sz w:val="36"/>
          <w:szCs w:val="36"/>
        </w:rPr>
        <w:t>Data protection policy and privacy notice</w:t>
      </w:r>
    </w:p>
    <w:p w14:paraId="7CBD3066" w14:textId="1CAC4963" w:rsidR="00BF3BE7" w:rsidRDefault="00BF3BE7" w:rsidP="00BF3BE7">
      <w:pPr>
        <w:pStyle w:val="Default"/>
        <w:jc w:val="center"/>
        <w:rPr>
          <w:rFonts w:ascii="Century Gothic" w:hAnsi="Century Gothic"/>
          <w:b/>
          <w:bCs/>
          <w:sz w:val="28"/>
          <w:szCs w:val="28"/>
        </w:rPr>
      </w:pPr>
    </w:p>
    <w:p w14:paraId="3F1FCA1D" w14:textId="0FF72054" w:rsidR="00E62995" w:rsidRDefault="00E62995" w:rsidP="00BF3BE7">
      <w:pPr>
        <w:pStyle w:val="Default"/>
        <w:jc w:val="center"/>
        <w:rPr>
          <w:rFonts w:ascii="Century Gothic" w:eastAsia="MS Gothic" w:hAnsi="Century Gothic"/>
          <w:bCs/>
          <w:sz w:val="22"/>
          <w:szCs w:val="22"/>
        </w:rPr>
      </w:pPr>
      <w:r w:rsidRPr="002E67A5">
        <w:rPr>
          <w:rFonts w:ascii="Century Gothic" w:eastAsia="MS Gothic" w:hAnsi="Century Gothic"/>
          <w:bCs/>
          <w:sz w:val="22"/>
          <w:szCs w:val="22"/>
        </w:rPr>
        <w:t xml:space="preserve">Bramley Church of England (VA) Infant and Nursery School </w:t>
      </w:r>
    </w:p>
    <w:p w14:paraId="169FEFEA" w14:textId="77777777" w:rsidR="002E67A5" w:rsidRPr="002E67A5" w:rsidRDefault="002E67A5" w:rsidP="00BF3BE7">
      <w:pPr>
        <w:pStyle w:val="Default"/>
        <w:jc w:val="center"/>
        <w:rPr>
          <w:rFonts w:ascii="Century Gothic" w:eastAsia="MS Gothic" w:hAnsi="Century Gothic"/>
          <w:bCs/>
          <w:sz w:val="22"/>
          <w:szCs w:val="22"/>
        </w:rPr>
      </w:pPr>
    </w:p>
    <w:p w14:paraId="14E47FDF" w14:textId="77777777" w:rsidR="002E67A5" w:rsidRPr="008241D7" w:rsidRDefault="002E67A5" w:rsidP="002E67A5">
      <w:pPr>
        <w:pStyle w:val="Default"/>
        <w:jc w:val="center"/>
        <w:rPr>
          <w:rFonts w:ascii="Century Gothic" w:eastAsia="MS Gothic" w:hAnsi="Century Gothic"/>
          <w:bCs/>
        </w:rPr>
      </w:pPr>
    </w:p>
    <w:tbl>
      <w:tblPr>
        <w:tblW w:w="9639" w:type="dxa"/>
        <w:tblBorders>
          <w:insideH w:val="single" w:sz="18" w:space="0" w:color="FFFFFF"/>
        </w:tblBorders>
        <w:shd w:val="clear" w:color="auto" w:fill="F2F2F2" w:themeFill="background1" w:themeFillShade="F2"/>
        <w:tblCellMar>
          <w:top w:w="57" w:type="dxa"/>
          <w:bottom w:w="57" w:type="dxa"/>
        </w:tblCellMar>
        <w:tblLook w:val="04A0" w:firstRow="1" w:lastRow="0" w:firstColumn="1" w:lastColumn="0" w:noHBand="0" w:noVBand="1"/>
      </w:tblPr>
      <w:tblGrid>
        <w:gridCol w:w="2235"/>
        <w:gridCol w:w="7404"/>
      </w:tblGrid>
      <w:tr w:rsidR="002E67A5" w:rsidRPr="00C522D0" w14:paraId="7A28021E" w14:textId="77777777" w:rsidTr="00D105F2">
        <w:tc>
          <w:tcPr>
            <w:tcW w:w="2235" w:type="dxa"/>
            <w:shd w:val="clear" w:color="auto" w:fill="F2F2F2" w:themeFill="background1" w:themeFillShade="F2"/>
          </w:tcPr>
          <w:p w14:paraId="1D0A53EC" w14:textId="77777777" w:rsidR="002E67A5" w:rsidRPr="00C522D0" w:rsidRDefault="002E67A5" w:rsidP="00D105F2">
            <w:pPr>
              <w:spacing w:before="120" w:after="120"/>
              <w:rPr>
                <w:rFonts w:ascii="Century Gothic" w:eastAsia="MS Mincho" w:hAnsi="Century Gothic"/>
                <w:b/>
                <w:sz w:val="22"/>
                <w:szCs w:val="22"/>
              </w:rPr>
            </w:pPr>
            <w:r w:rsidRPr="00C522D0">
              <w:rPr>
                <w:rFonts w:ascii="Century Gothic" w:eastAsia="MS Mincho" w:hAnsi="Century Gothic"/>
                <w:b/>
                <w:sz w:val="22"/>
                <w:szCs w:val="22"/>
              </w:rPr>
              <w:t>Policy effective from</w:t>
            </w:r>
          </w:p>
        </w:tc>
        <w:tc>
          <w:tcPr>
            <w:tcW w:w="7404" w:type="dxa"/>
            <w:shd w:val="clear" w:color="auto" w:fill="F2F2F2" w:themeFill="background1" w:themeFillShade="F2"/>
          </w:tcPr>
          <w:p w14:paraId="30424A45" w14:textId="34FEF3D3" w:rsidR="002E67A5" w:rsidRPr="00C522D0" w:rsidRDefault="002E67A5" w:rsidP="00D105F2">
            <w:pPr>
              <w:spacing w:before="120" w:after="120"/>
              <w:rPr>
                <w:rFonts w:ascii="Century Gothic" w:eastAsia="MS Mincho" w:hAnsi="Century Gothic"/>
                <w:sz w:val="22"/>
                <w:szCs w:val="22"/>
              </w:rPr>
            </w:pPr>
            <w:r w:rsidRPr="00C522D0">
              <w:rPr>
                <w:rFonts w:ascii="Century Gothic" w:eastAsia="MS Mincho" w:hAnsi="Century Gothic"/>
                <w:sz w:val="22"/>
                <w:szCs w:val="22"/>
              </w:rPr>
              <w:t>Ma</w:t>
            </w:r>
            <w:r>
              <w:rPr>
                <w:rFonts w:ascii="Century Gothic" w:eastAsia="MS Mincho" w:hAnsi="Century Gothic"/>
                <w:sz w:val="22"/>
                <w:szCs w:val="22"/>
              </w:rPr>
              <w:t>y</w:t>
            </w:r>
            <w:r w:rsidRPr="00C522D0">
              <w:rPr>
                <w:rFonts w:ascii="Century Gothic" w:eastAsia="MS Mincho" w:hAnsi="Century Gothic"/>
                <w:sz w:val="22"/>
                <w:szCs w:val="22"/>
              </w:rPr>
              <w:t xml:space="preserve"> 2021</w:t>
            </w:r>
          </w:p>
        </w:tc>
      </w:tr>
      <w:tr w:rsidR="002E67A5" w:rsidRPr="00C522D0" w14:paraId="1A326C88" w14:textId="77777777" w:rsidTr="00D105F2">
        <w:tc>
          <w:tcPr>
            <w:tcW w:w="2235" w:type="dxa"/>
            <w:shd w:val="clear" w:color="auto" w:fill="F2F2F2" w:themeFill="background1" w:themeFillShade="F2"/>
          </w:tcPr>
          <w:p w14:paraId="6BE63CEB" w14:textId="77777777" w:rsidR="002E67A5" w:rsidRPr="00C522D0" w:rsidRDefault="002E67A5" w:rsidP="00D105F2">
            <w:pPr>
              <w:spacing w:before="120" w:after="120"/>
              <w:rPr>
                <w:rFonts w:ascii="Century Gothic" w:eastAsia="MS Mincho" w:hAnsi="Century Gothic"/>
                <w:b/>
                <w:sz w:val="22"/>
                <w:szCs w:val="22"/>
              </w:rPr>
            </w:pPr>
            <w:r w:rsidRPr="00C522D0">
              <w:rPr>
                <w:rFonts w:ascii="Century Gothic" w:eastAsia="MS Mincho" w:hAnsi="Century Gothic"/>
                <w:b/>
                <w:sz w:val="22"/>
                <w:szCs w:val="22"/>
              </w:rPr>
              <w:t>Approved by</w:t>
            </w:r>
          </w:p>
        </w:tc>
        <w:tc>
          <w:tcPr>
            <w:tcW w:w="7404" w:type="dxa"/>
            <w:shd w:val="clear" w:color="auto" w:fill="F2F2F2" w:themeFill="background1" w:themeFillShade="F2"/>
          </w:tcPr>
          <w:p w14:paraId="7ABC05AB" w14:textId="77777777" w:rsidR="002E67A5" w:rsidRPr="00C522D0" w:rsidRDefault="002E67A5" w:rsidP="00D105F2">
            <w:pPr>
              <w:spacing w:before="120" w:after="120"/>
              <w:rPr>
                <w:rFonts w:ascii="Century Gothic" w:eastAsia="MS Mincho" w:hAnsi="Century Gothic"/>
                <w:sz w:val="22"/>
                <w:szCs w:val="22"/>
              </w:rPr>
            </w:pPr>
            <w:r w:rsidRPr="00C522D0">
              <w:rPr>
                <w:rFonts w:ascii="Century Gothic" w:eastAsia="MS Mincho" w:hAnsi="Century Gothic"/>
                <w:sz w:val="22"/>
                <w:szCs w:val="22"/>
              </w:rPr>
              <w:t>Resources Committee</w:t>
            </w:r>
          </w:p>
        </w:tc>
      </w:tr>
      <w:tr w:rsidR="002E67A5" w:rsidRPr="00C522D0" w14:paraId="284DA723" w14:textId="77777777" w:rsidTr="00D105F2">
        <w:tc>
          <w:tcPr>
            <w:tcW w:w="2235" w:type="dxa"/>
            <w:shd w:val="clear" w:color="auto" w:fill="F2F2F2" w:themeFill="background1" w:themeFillShade="F2"/>
          </w:tcPr>
          <w:p w14:paraId="1B7A572E" w14:textId="77777777" w:rsidR="002E67A5" w:rsidRPr="00C522D0" w:rsidRDefault="002E67A5" w:rsidP="00D105F2">
            <w:pPr>
              <w:spacing w:before="120" w:after="120"/>
              <w:rPr>
                <w:rFonts w:ascii="Century Gothic" w:eastAsia="MS Mincho" w:hAnsi="Century Gothic"/>
                <w:b/>
                <w:sz w:val="22"/>
                <w:szCs w:val="22"/>
              </w:rPr>
            </w:pPr>
            <w:r w:rsidRPr="00C522D0">
              <w:rPr>
                <w:rFonts w:ascii="Century Gothic" w:eastAsia="MS Mincho" w:hAnsi="Century Gothic"/>
                <w:b/>
                <w:sz w:val="22"/>
                <w:szCs w:val="22"/>
              </w:rPr>
              <w:t>Last reviewed on</w:t>
            </w:r>
          </w:p>
        </w:tc>
        <w:tc>
          <w:tcPr>
            <w:tcW w:w="7404" w:type="dxa"/>
            <w:shd w:val="clear" w:color="auto" w:fill="F2F2F2" w:themeFill="background1" w:themeFillShade="F2"/>
          </w:tcPr>
          <w:p w14:paraId="3F6F34E9" w14:textId="7F0DEFA4" w:rsidR="002E67A5" w:rsidRPr="00C522D0" w:rsidRDefault="002E67A5" w:rsidP="00D105F2">
            <w:pPr>
              <w:spacing w:before="120" w:after="120"/>
              <w:rPr>
                <w:rFonts w:ascii="Century Gothic" w:eastAsia="MS Mincho" w:hAnsi="Century Gothic"/>
                <w:sz w:val="22"/>
                <w:szCs w:val="22"/>
              </w:rPr>
            </w:pPr>
            <w:r w:rsidRPr="00C522D0">
              <w:rPr>
                <w:rFonts w:ascii="Century Gothic" w:eastAsia="MS Mincho" w:hAnsi="Century Gothic"/>
                <w:sz w:val="22"/>
                <w:szCs w:val="22"/>
              </w:rPr>
              <w:t>March 202</w:t>
            </w:r>
            <w:r>
              <w:rPr>
                <w:rFonts w:ascii="Century Gothic" w:eastAsia="MS Mincho" w:hAnsi="Century Gothic"/>
                <w:sz w:val="22"/>
                <w:szCs w:val="22"/>
              </w:rPr>
              <w:t>0</w:t>
            </w:r>
          </w:p>
        </w:tc>
      </w:tr>
      <w:tr w:rsidR="002E67A5" w:rsidRPr="00C522D0" w14:paraId="3E28C25F" w14:textId="77777777" w:rsidTr="00D105F2">
        <w:tc>
          <w:tcPr>
            <w:tcW w:w="2235" w:type="dxa"/>
            <w:shd w:val="clear" w:color="auto" w:fill="F2F2F2" w:themeFill="background1" w:themeFillShade="F2"/>
          </w:tcPr>
          <w:p w14:paraId="4611B10C" w14:textId="77777777" w:rsidR="002E67A5" w:rsidRPr="00C522D0" w:rsidRDefault="002E67A5" w:rsidP="00D105F2">
            <w:pPr>
              <w:spacing w:before="120" w:after="120"/>
              <w:rPr>
                <w:rFonts w:ascii="Century Gothic" w:eastAsia="MS Mincho" w:hAnsi="Century Gothic"/>
                <w:b/>
                <w:sz w:val="22"/>
                <w:szCs w:val="22"/>
              </w:rPr>
            </w:pPr>
            <w:r w:rsidRPr="00C522D0">
              <w:rPr>
                <w:rFonts w:ascii="Century Gothic" w:eastAsia="MS Mincho" w:hAnsi="Century Gothic"/>
                <w:b/>
                <w:sz w:val="22"/>
                <w:szCs w:val="22"/>
              </w:rPr>
              <w:t>Next review due by</w:t>
            </w:r>
          </w:p>
        </w:tc>
        <w:tc>
          <w:tcPr>
            <w:tcW w:w="7404" w:type="dxa"/>
            <w:shd w:val="clear" w:color="auto" w:fill="F2F2F2" w:themeFill="background1" w:themeFillShade="F2"/>
          </w:tcPr>
          <w:p w14:paraId="2FC1F034" w14:textId="13F0FEE6" w:rsidR="002E67A5" w:rsidRPr="00C522D0" w:rsidRDefault="002E67A5" w:rsidP="00D105F2">
            <w:pPr>
              <w:spacing w:before="120" w:after="120"/>
              <w:rPr>
                <w:rFonts w:ascii="Century Gothic" w:eastAsia="MS Mincho" w:hAnsi="Century Gothic"/>
                <w:sz w:val="22"/>
                <w:szCs w:val="22"/>
              </w:rPr>
            </w:pPr>
            <w:r w:rsidRPr="00C522D0">
              <w:rPr>
                <w:rFonts w:ascii="Century Gothic" w:eastAsia="MS Mincho" w:hAnsi="Century Gothic"/>
                <w:sz w:val="22"/>
                <w:szCs w:val="22"/>
              </w:rPr>
              <w:t>Ma</w:t>
            </w:r>
            <w:r>
              <w:rPr>
                <w:rFonts w:ascii="Century Gothic" w:eastAsia="MS Mincho" w:hAnsi="Century Gothic"/>
                <w:sz w:val="22"/>
                <w:szCs w:val="22"/>
              </w:rPr>
              <w:t>y</w:t>
            </w:r>
            <w:r w:rsidRPr="00C522D0">
              <w:rPr>
                <w:rFonts w:ascii="Century Gothic" w:eastAsia="MS Mincho" w:hAnsi="Century Gothic"/>
                <w:sz w:val="22"/>
                <w:szCs w:val="22"/>
              </w:rPr>
              <w:t xml:space="preserve"> 202</w:t>
            </w:r>
            <w:r>
              <w:rPr>
                <w:rFonts w:ascii="Century Gothic" w:eastAsia="MS Mincho" w:hAnsi="Century Gothic"/>
                <w:sz w:val="22"/>
                <w:szCs w:val="22"/>
              </w:rPr>
              <w:t>3</w:t>
            </w:r>
          </w:p>
        </w:tc>
      </w:tr>
    </w:tbl>
    <w:p w14:paraId="3CB59B4A" w14:textId="77777777" w:rsidR="002E67A5" w:rsidRPr="00BF1AF7" w:rsidRDefault="002E67A5" w:rsidP="002E67A5">
      <w:pPr>
        <w:rPr>
          <w:rFonts w:ascii="Century Gothic" w:hAnsi="Century Gothic"/>
          <w:sz w:val="22"/>
          <w:szCs w:val="22"/>
        </w:rPr>
      </w:pPr>
    </w:p>
    <w:p w14:paraId="1E134B7D" w14:textId="77777777" w:rsidR="002E67A5" w:rsidRDefault="002E67A5" w:rsidP="002E67A5">
      <w:pPr>
        <w:rPr>
          <w:rFonts w:ascii="Century Gothic" w:hAnsi="Century Gothic"/>
          <w:sz w:val="22"/>
          <w:szCs w:val="22"/>
        </w:rPr>
      </w:pPr>
    </w:p>
    <w:tbl>
      <w:tblPr>
        <w:tblStyle w:val="TableGrid"/>
        <w:tblW w:w="9634" w:type="dxa"/>
        <w:tblLook w:val="04A0" w:firstRow="1" w:lastRow="0" w:firstColumn="1" w:lastColumn="0" w:noHBand="0" w:noVBand="1"/>
      </w:tblPr>
      <w:tblGrid>
        <w:gridCol w:w="1004"/>
        <w:gridCol w:w="4416"/>
        <w:gridCol w:w="2233"/>
        <w:gridCol w:w="1981"/>
      </w:tblGrid>
      <w:tr w:rsidR="002E67A5" w:rsidRPr="00C522D0" w14:paraId="72331AF6" w14:textId="77777777" w:rsidTr="00D105F2">
        <w:trPr>
          <w:cantSplit/>
          <w:trHeight w:val="567"/>
        </w:trPr>
        <w:tc>
          <w:tcPr>
            <w:tcW w:w="9634" w:type="dxa"/>
            <w:gridSpan w:val="4"/>
            <w:shd w:val="clear" w:color="auto" w:fill="F2F2F2" w:themeFill="background1" w:themeFillShade="F2"/>
          </w:tcPr>
          <w:p w14:paraId="6543B993" w14:textId="77777777" w:rsidR="002E67A5" w:rsidRPr="00C522D0" w:rsidRDefault="002E67A5" w:rsidP="00D105F2">
            <w:pPr>
              <w:rPr>
                <w:rFonts w:ascii="Century Gothic" w:hAnsi="Century Gothic"/>
                <w:b/>
                <w:bCs/>
                <w:sz w:val="22"/>
                <w:szCs w:val="22"/>
              </w:rPr>
            </w:pPr>
            <w:r w:rsidRPr="00C522D0">
              <w:rPr>
                <w:rFonts w:ascii="Century Gothic" w:hAnsi="Century Gothic"/>
                <w:b/>
                <w:bCs/>
                <w:sz w:val="22"/>
                <w:szCs w:val="22"/>
              </w:rPr>
              <w:t>Version history</w:t>
            </w:r>
          </w:p>
        </w:tc>
      </w:tr>
      <w:tr w:rsidR="002E67A5" w:rsidRPr="00C522D0" w14:paraId="4B97DBB6" w14:textId="77777777" w:rsidTr="00D105F2">
        <w:trPr>
          <w:cantSplit/>
          <w:trHeight w:val="567"/>
        </w:trPr>
        <w:tc>
          <w:tcPr>
            <w:tcW w:w="1004" w:type="dxa"/>
            <w:shd w:val="clear" w:color="auto" w:fill="F2F2F2" w:themeFill="background1" w:themeFillShade="F2"/>
          </w:tcPr>
          <w:p w14:paraId="2D9E320D" w14:textId="77777777" w:rsidR="002E67A5" w:rsidRPr="00C522D0" w:rsidRDefault="002E67A5" w:rsidP="00D105F2">
            <w:pPr>
              <w:rPr>
                <w:rFonts w:ascii="Century Gothic" w:hAnsi="Century Gothic"/>
                <w:b/>
                <w:bCs/>
                <w:sz w:val="22"/>
                <w:szCs w:val="22"/>
              </w:rPr>
            </w:pPr>
            <w:r w:rsidRPr="00C522D0">
              <w:rPr>
                <w:rFonts w:ascii="Century Gothic" w:hAnsi="Century Gothic"/>
                <w:b/>
                <w:bCs/>
                <w:sz w:val="22"/>
                <w:szCs w:val="22"/>
              </w:rPr>
              <w:t xml:space="preserve">Version </w:t>
            </w:r>
          </w:p>
        </w:tc>
        <w:tc>
          <w:tcPr>
            <w:tcW w:w="4416" w:type="dxa"/>
            <w:shd w:val="clear" w:color="auto" w:fill="F2F2F2" w:themeFill="background1" w:themeFillShade="F2"/>
          </w:tcPr>
          <w:p w14:paraId="28F2D8BE" w14:textId="77777777" w:rsidR="002E67A5" w:rsidRPr="00C522D0" w:rsidRDefault="002E67A5" w:rsidP="00D105F2">
            <w:pPr>
              <w:rPr>
                <w:rFonts w:ascii="Century Gothic" w:hAnsi="Century Gothic"/>
                <w:b/>
                <w:bCs/>
                <w:sz w:val="22"/>
                <w:szCs w:val="22"/>
              </w:rPr>
            </w:pPr>
            <w:r w:rsidRPr="00C522D0">
              <w:rPr>
                <w:rFonts w:ascii="Century Gothic" w:hAnsi="Century Gothic"/>
                <w:b/>
                <w:bCs/>
                <w:sz w:val="22"/>
                <w:szCs w:val="22"/>
              </w:rPr>
              <w:t>Description of change</w:t>
            </w:r>
          </w:p>
        </w:tc>
        <w:tc>
          <w:tcPr>
            <w:tcW w:w="2233" w:type="dxa"/>
            <w:shd w:val="clear" w:color="auto" w:fill="F2F2F2" w:themeFill="background1" w:themeFillShade="F2"/>
          </w:tcPr>
          <w:p w14:paraId="0771B776" w14:textId="77777777" w:rsidR="002E67A5" w:rsidRPr="00C522D0" w:rsidRDefault="002E67A5" w:rsidP="00D105F2">
            <w:pPr>
              <w:rPr>
                <w:rFonts w:ascii="Century Gothic" w:hAnsi="Century Gothic"/>
                <w:b/>
                <w:bCs/>
                <w:sz w:val="22"/>
                <w:szCs w:val="22"/>
              </w:rPr>
            </w:pPr>
            <w:r w:rsidRPr="00C522D0">
              <w:rPr>
                <w:rFonts w:ascii="Century Gothic" w:hAnsi="Century Gothic"/>
                <w:b/>
                <w:bCs/>
                <w:sz w:val="22"/>
                <w:szCs w:val="22"/>
              </w:rPr>
              <w:t>Author</w:t>
            </w:r>
          </w:p>
        </w:tc>
        <w:tc>
          <w:tcPr>
            <w:tcW w:w="1981" w:type="dxa"/>
            <w:shd w:val="clear" w:color="auto" w:fill="F2F2F2" w:themeFill="background1" w:themeFillShade="F2"/>
          </w:tcPr>
          <w:p w14:paraId="3097D374" w14:textId="77777777" w:rsidR="002E67A5" w:rsidRPr="00C522D0" w:rsidRDefault="002E67A5" w:rsidP="00D105F2">
            <w:pPr>
              <w:rPr>
                <w:rFonts w:ascii="Century Gothic" w:hAnsi="Century Gothic"/>
                <w:b/>
                <w:bCs/>
                <w:sz w:val="22"/>
                <w:szCs w:val="22"/>
              </w:rPr>
            </w:pPr>
            <w:r w:rsidRPr="00C522D0">
              <w:rPr>
                <w:rFonts w:ascii="Century Gothic" w:hAnsi="Century Gothic"/>
                <w:b/>
                <w:bCs/>
                <w:sz w:val="22"/>
                <w:szCs w:val="22"/>
              </w:rPr>
              <w:t>Approved</w:t>
            </w:r>
          </w:p>
        </w:tc>
      </w:tr>
      <w:tr w:rsidR="002E67A5" w14:paraId="76841173" w14:textId="77777777" w:rsidTr="00D105F2">
        <w:trPr>
          <w:cantSplit/>
          <w:trHeight w:val="567"/>
        </w:trPr>
        <w:tc>
          <w:tcPr>
            <w:tcW w:w="1004" w:type="dxa"/>
          </w:tcPr>
          <w:p w14:paraId="1BD4B567" w14:textId="6171B1D7" w:rsidR="002E67A5" w:rsidRDefault="002E67A5" w:rsidP="002E67A5">
            <w:pPr>
              <w:rPr>
                <w:rFonts w:ascii="Century Gothic" w:hAnsi="Century Gothic"/>
                <w:sz w:val="22"/>
                <w:szCs w:val="22"/>
              </w:rPr>
            </w:pPr>
            <w:r>
              <w:rPr>
                <w:rFonts w:ascii="Century Gothic" w:hAnsi="Century Gothic"/>
                <w:sz w:val="22"/>
                <w:szCs w:val="22"/>
              </w:rPr>
              <w:t>1.0</w:t>
            </w:r>
          </w:p>
        </w:tc>
        <w:tc>
          <w:tcPr>
            <w:tcW w:w="4416" w:type="dxa"/>
          </w:tcPr>
          <w:p w14:paraId="4A3FF38E" w14:textId="7D30865A" w:rsidR="002E67A5" w:rsidRDefault="002E67A5" w:rsidP="002E67A5">
            <w:pPr>
              <w:rPr>
                <w:rFonts w:ascii="Century Gothic" w:hAnsi="Century Gothic"/>
                <w:sz w:val="22"/>
                <w:szCs w:val="22"/>
              </w:rPr>
            </w:pPr>
            <w:r>
              <w:rPr>
                <w:rFonts w:ascii="Century Gothic" w:hAnsi="Century Gothic"/>
                <w:sz w:val="22"/>
                <w:szCs w:val="22"/>
              </w:rPr>
              <w:t>Original version.</w:t>
            </w:r>
          </w:p>
        </w:tc>
        <w:tc>
          <w:tcPr>
            <w:tcW w:w="2233" w:type="dxa"/>
          </w:tcPr>
          <w:p w14:paraId="126F5ED6" w14:textId="499F256D" w:rsidR="002E67A5" w:rsidRDefault="002E67A5" w:rsidP="002E67A5">
            <w:pPr>
              <w:rPr>
                <w:rFonts w:ascii="Century Gothic" w:hAnsi="Century Gothic"/>
                <w:sz w:val="22"/>
                <w:szCs w:val="22"/>
              </w:rPr>
            </w:pPr>
            <w:r>
              <w:rPr>
                <w:rFonts w:ascii="Century Gothic" w:hAnsi="Century Gothic"/>
                <w:sz w:val="22"/>
                <w:szCs w:val="22"/>
              </w:rPr>
              <w:t>Shona Taylor</w:t>
            </w:r>
          </w:p>
        </w:tc>
        <w:tc>
          <w:tcPr>
            <w:tcW w:w="1981" w:type="dxa"/>
          </w:tcPr>
          <w:p w14:paraId="5595FFD2" w14:textId="77777777" w:rsidR="002E67A5" w:rsidRDefault="002E67A5" w:rsidP="002E67A5">
            <w:pPr>
              <w:rPr>
                <w:rFonts w:ascii="Century Gothic" w:hAnsi="Century Gothic"/>
                <w:sz w:val="22"/>
                <w:szCs w:val="22"/>
              </w:rPr>
            </w:pPr>
          </w:p>
        </w:tc>
      </w:tr>
      <w:tr w:rsidR="002E67A5" w14:paraId="61F6EB30" w14:textId="77777777" w:rsidTr="00D105F2">
        <w:trPr>
          <w:cantSplit/>
          <w:trHeight w:val="567"/>
        </w:trPr>
        <w:tc>
          <w:tcPr>
            <w:tcW w:w="1004" w:type="dxa"/>
          </w:tcPr>
          <w:p w14:paraId="439E53C6" w14:textId="7533E246" w:rsidR="002E67A5" w:rsidRDefault="002E67A5" w:rsidP="002E67A5">
            <w:pPr>
              <w:rPr>
                <w:rFonts w:ascii="Century Gothic" w:hAnsi="Century Gothic"/>
                <w:sz w:val="22"/>
                <w:szCs w:val="22"/>
              </w:rPr>
            </w:pPr>
            <w:r>
              <w:rPr>
                <w:rFonts w:ascii="Century Gothic" w:hAnsi="Century Gothic"/>
                <w:sz w:val="22"/>
                <w:szCs w:val="22"/>
              </w:rPr>
              <w:t>2.0</w:t>
            </w:r>
          </w:p>
        </w:tc>
        <w:tc>
          <w:tcPr>
            <w:tcW w:w="4416" w:type="dxa"/>
          </w:tcPr>
          <w:p w14:paraId="2C00BB75" w14:textId="796BB4D0" w:rsidR="002E67A5" w:rsidRDefault="002E67A5" w:rsidP="002E67A5">
            <w:pPr>
              <w:rPr>
                <w:rFonts w:ascii="Century Gothic" w:hAnsi="Century Gothic"/>
                <w:sz w:val="22"/>
                <w:szCs w:val="22"/>
              </w:rPr>
            </w:pPr>
            <w:r>
              <w:rPr>
                <w:rFonts w:ascii="Century Gothic" w:hAnsi="Century Gothic"/>
                <w:sz w:val="22"/>
                <w:szCs w:val="22"/>
              </w:rPr>
              <w:t>Reformatting and standardisation of language.</w:t>
            </w:r>
          </w:p>
        </w:tc>
        <w:tc>
          <w:tcPr>
            <w:tcW w:w="2233" w:type="dxa"/>
          </w:tcPr>
          <w:p w14:paraId="332439E4" w14:textId="3404972F" w:rsidR="002E67A5" w:rsidRDefault="002E67A5" w:rsidP="002E67A5">
            <w:pPr>
              <w:rPr>
                <w:rFonts w:ascii="Century Gothic" w:hAnsi="Century Gothic"/>
                <w:sz w:val="22"/>
                <w:szCs w:val="22"/>
              </w:rPr>
            </w:pPr>
            <w:r>
              <w:rPr>
                <w:rFonts w:ascii="Century Gothic" w:hAnsi="Century Gothic"/>
                <w:sz w:val="22"/>
                <w:szCs w:val="22"/>
              </w:rPr>
              <w:t>Shona Taylor</w:t>
            </w:r>
          </w:p>
        </w:tc>
        <w:tc>
          <w:tcPr>
            <w:tcW w:w="1981" w:type="dxa"/>
          </w:tcPr>
          <w:p w14:paraId="0FCDB71F" w14:textId="77777777" w:rsidR="002E67A5" w:rsidRDefault="002E67A5" w:rsidP="002E67A5">
            <w:pPr>
              <w:rPr>
                <w:rFonts w:ascii="Century Gothic" w:hAnsi="Century Gothic"/>
                <w:sz w:val="22"/>
                <w:szCs w:val="22"/>
              </w:rPr>
            </w:pPr>
          </w:p>
        </w:tc>
      </w:tr>
      <w:tr w:rsidR="002E67A5" w14:paraId="3EDD74A4" w14:textId="77777777" w:rsidTr="00D105F2">
        <w:trPr>
          <w:cantSplit/>
          <w:trHeight w:val="567"/>
        </w:trPr>
        <w:tc>
          <w:tcPr>
            <w:tcW w:w="1004" w:type="dxa"/>
          </w:tcPr>
          <w:p w14:paraId="58A982DA" w14:textId="77777777" w:rsidR="002E67A5" w:rsidRDefault="002E67A5" w:rsidP="00D105F2">
            <w:pPr>
              <w:rPr>
                <w:rFonts w:ascii="Century Gothic" w:hAnsi="Century Gothic"/>
                <w:sz w:val="22"/>
                <w:szCs w:val="22"/>
              </w:rPr>
            </w:pPr>
          </w:p>
        </w:tc>
        <w:tc>
          <w:tcPr>
            <w:tcW w:w="4416" w:type="dxa"/>
          </w:tcPr>
          <w:p w14:paraId="7A0DCD0B" w14:textId="77777777" w:rsidR="002E67A5" w:rsidRDefault="002E67A5" w:rsidP="00D105F2">
            <w:pPr>
              <w:rPr>
                <w:rFonts w:ascii="Century Gothic" w:hAnsi="Century Gothic"/>
                <w:sz w:val="22"/>
                <w:szCs w:val="22"/>
              </w:rPr>
            </w:pPr>
          </w:p>
        </w:tc>
        <w:tc>
          <w:tcPr>
            <w:tcW w:w="2233" w:type="dxa"/>
          </w:tcPr>
          <w:p w14:paraId="7E8015C1" w14:textId="77777777" w:rsidR="002E67A5" w:rsidRDefault="002E67A5" w:rsidP="00D105F2">
            <w:pPr>
              <w:rPr>
                <w:rFonts w:ascii="Century Gothic" w:hAnsi="Century Gothic"/>
                <w:sz w:val="22"/>
                <w:szCs w:val="22"/>
              </w:rPr>
            </w:pPr>
          </w:p>
        </w:tc>
        <w:tc>
          <w:tcPr>
            <w:tcW w:w="1981" w:type="dxa"/>
          </w:tcPr>
          <w:p w14:paraId="12CF8992" w14:textId="77777777" w:rsidR="002E67A5" w:rsidRDefault="002E67A5" w:rsidP="00D105F2">
            <w:pPr>
              <w:rPr>
                <w:rFonts w:ascii="Century Gothic" w:hAnsi="Century Gothic"/>
                <w:sz w:val="22"/>
                <w:szCs w:val="22"/>
              </w:rPr>
            </w:pPr>
          </w:p>
        </w:tc>
      </w:tr>
    </w:tbl>
    <w:p w14:paraId="50D07FCF" w14:textId="77777777" w:rsidR="002E67A5" w:rsidRDefault="002E67A5" w:rsidP="002E67A5">
      <w:pPr>
        <w:rPr>
          <w:rFonts w:ascii="Century Gothic" w:hAnsi="Century Gothic"/>
          <w:sz w:val="22"/>
          <w:szCs w:val="22"/>
        </w:rPr>
      </w:pPr>
    </w:p>
    <w:p w14:paraId="69C405EF" w14:textId="77777777" w:rsidR="002E67A5" w:rsidRPr="00C522D0" w:rsidRDefault="002E67A5" w:rsidP="002E67A5">
      <w:pPr>
        <w:rPr>
          <w:rFonts w:ascii="Century Gothic" w:hAnsi="Century Gothic"/>
          <w:color w:val="0070C0"/>
          <w:sz w:val="22"/>
          <w:szCs w:val="22"/>
        </w:rPr>
      </w:pPr>
      <w:r w:rsidRPr="00C522D0">
        <w:rPr>
          <w:rFonts w:ascii="Century Gothic" w:hAnsi="Century Gothic"/>
          <w:color w:val="0070C0"/>
          <w:sz w:val="22"/>
          <w:szCs w:val="22"/>
        </w:rPr>
        <w:br w:type="page"/>
      </w:r>
    </w:p>
    <w:p w14:paraId="15A14519" w14:textId="29E616DE" w:rsidR="00840BEB" w:rsidRDefault="00840BEB" w:rsidP="00840BEB">
      <w:pPr>
        <w:rPr>
          <w:rFonts w:ascii="Century Gothic" w:hAnsi="Century Gothic" w:cs="Arial"/>
          <w:b/>
          <w:sz w:val="28"/>
          <w:szCs w:val="28"/>
        </w:rPr>
      </w:pPr>
      <w:r w:rsidRPr="00840BEB">
        <w:rPr>
          <w:rFonts w:ascii="Century Gothic" w:hAnsi="Century Gothic" w:cs="Arial"/>
          <w:b/>
          <w:sz w:val="28"/>
          <w:szCs w:val="28"/>
        </w:rPr>
        <w:lastRenderedPageBreak/>
        <w:t>Contents</w:t>
      </w:r>
    </w:p>
    <w:p w14:paraId="7B07FAB1" w14:textId="77777777" w:rsidR="002E67A5" w:rsidRPr="00840BEB" w:rsidRDefault="002E67A5" w:rsidP="00840BEB">
      <w:pPr>
        <w:rPr>
          <w:rFonts w:ascii="Century Gothic" w:hAnsi="Century Gothic" w:cs="Arial"/>
          <w:b/>
          <w:sz w:val="28"/>
          <w:szCs w:val="28"/>
        </w:rPr>
      </w:pPr>
    </w:p>
    <w:p w14:paraId="1E49CB40" w14:textId="65A72E2D" w:rsidR="002E67A5" w:rsidRDefault="00840BEB">
      <w:pPr>
        <w:pStyle w:val="TOC1"/>
        <w:rPr>
          <w:rFonts w:asciiTheme="minorHAnsi" w:eastAsiaTheme="minorEastAsia" w:hAnsiTheme="minorHAnsi" w:cstheme="minorBidi"/>
          <w:noProof/>
          <w:szCs w:val="22"/>
          <w:lang w:val="en-GB" w:eastAsia="en-GB"/>
        </w:rPr>
      </w:pPr>
      <w:r w:rsidRPr="00840BEB">
        <w:rPr>
          <w:rFonts w:ascii="Century Gothic" w:hAnsi="Century Gothic" w:cs="Arial"/>
          <w:sz w:val="20"/>
          <w:szCs w:val="20"/>
        </w:rPr>
        <w:fldChar w:fldCharType="begin"/>
      </w:r>
      <w:r w:rsidRPr="00840BEB">
        <w:rPr>
          <w:rFonts w:ascii="Century Gothic" w:hAnsi="Century Gothic" w:cs="Arial"/>
          <w:sz w:val="20"/>
          <w:szCs w:val="20"/>
        </w:rPr>
        <w:instrText xml:space="preserve"> TOC \o "2-2" \t "Heading 1,1" </w:instrText>
      </w:r>
      <w:r w:rsidRPr="00840BEB">
        <w:rPr>
          <w:rFonts w:ascii="Century Gothic" w:hAnsi="Century Gothic" w:cs="Arial"/>
          <w:sz w:val="20"/>
          <w:szCs w:val="20"/>
        </w:rPr>
        <w:fldChar w:fldCharType="separate"/>
      </w:r>
      <w:r w:rsidR="002E67A5">
        <w:rPr>
          <w:noProof/>
        </w:rPr>
        <w:t>1. Aims</w:t>
      </w:r>
      <w:r w:rsidR="002E67A5">
        <w:rPr>
          <w:noProof/>
        </w:rPr>
        <w:tab/>
      </w:r>
      <w:r w:rsidR="002E67A5">
        <w:rPr>
          <w:noProof/>
        </w:rPr>
        <w:fldChar w:fldCharType="begin"/>
      </w:r>
      <w:r w:rsidR="002E67A5">
        <w:rPr>
          <w:noProof/>
        </w:rPr>
        <w:instrText xml:space="preserve"> PAGEREF _Toc70589921 \h </w:instrText>
      </w:r>
      <w:r w:rsidR="002E67A5">
        <w:rPr>
          <w:noProof/>
        </w:rPr>
      </w:r>
      <w:r w:rsidR="002E67A5">
        <w:rPr>
          <w:noProof/>
        </w:rPr>
        <w:fldChar w:fldCharType="separate"/>
      </w:r>
      <w:r w:rsidR="002E67A5">
        <w:rPr>
          <w:noProof/>
        </w:rPr>
        <w:t>3</w:t>
      </w:r>
      <w:r w:rsidR="002E67A5">
        <w:rPr>
          <w:noProof/>
        </w:rPr>
        <w:fldChar w:fldCharType="end"/>
      </w:r>
    </w:p>
    <w:p w14:paraId="10072B86" w14:textId="78FCFD88" w:rsidR="002E67A5" w:rsidRDefault="002E67A5">
      <w:pPr>
        <w:pStyle w:val="TOC1"/>
        <w:rPr>
          <w:rFonts w:asciiTheme="minorHAnsi" w:eastAsiaTheme="minorEastAsia" w:hAnsiTheme="minorHAnsi" w:cstheme="minorBidi"/>
          <w:noProof/>
          <w:szCs w:val="22"/>
          <w:lang w:val="en-GB" w:eastAsia="en-GB"/>
        </w:rPr>
      </w:pPr>
      <w:r>
        <w:rPr>
          <w:noProof/>
        </w:rPr>
        <w:t>2. Legislation and guidance</w:t>
      </w:r>
      <w:r>
        <w:rPr>
          <w:noProof/>
        </w:rPr>
        <w:tab/>
      </w:r>
      <w:r>
        <w:rPr>
          <w:noProof/>
        </w:rPr>
        <w:fldChar w:fldCharType="begin"/>
      </w:r>
      <w:r>
        <w:rPr>
          <w:noProof/>
        </w:rPr>
        <w:instrText xml:space="preserve"> PAGEREF _Toc70589922 \h </w:instrText>
      </w:r>
      <w:r>
        <w:rPr>
          <w:noProof/>
        </w:rPr>
      </w:r>
      <w:r>
        <w:rPr>
          <w:noProof/>
        </w:rPr>
        <w:fldChar w:fldCharType="separate"/>
      </w:r>
      <w:r>
        <w:rPr>
          <w:noProof/>
        </w:rPr>
        <w:t>3</w:t>
      </w:r>
      <w:r>
        <w:rPr>
          <w:noProof/>
        </w:rPr>
        <w:fldChar w:fldCharType="end"/>
      </w:r>
    </w:p>
    <w:p w14:paraId="7E1D5BEA" w14:textId="21E30CB8" w:rsidR="002E67A5" w:rsidRDefault="002E67A5">
      <w:pPr>
        <w:pStyle w:val="TOC1"/>
        <w:rPr>
          <w:rFonts w:asciiTheme="minorHAnsi" w:eastAsiaTheme="minorEastAsia" w:hAnsiTheme="minorHAnsi" w:cstheme="minorBidi"/>
          <w:noProof/>
          <w:szCs w:val="22"/>
          <w:lang w:val="en-GB" w:eastAsia="en-GB"/>
        </w:rPr>
      </w:pPr>
      <w:r>
        <w:rPr>
          <w:noProof/>
        </w:rPr>
        <w:t>3. Definitions</w:t>
      </w:r>
      <w:r>
        <w:rPr>
          <w:noProof/>
        </w:rPr>
        <w:tab/>
      </w:r>
      <w:r>
        <w:rPr>
          <w:noProof/>
        </w:rPr>
        <w:fldChar w:fldCharType="begin"/>
      </w:r>
      <w:r>
        <w:rPr>
          <w:noProof/>
        </w:rPr>
        <w:instrText xml:space="preserve"> PAGEREF _Toc70589923 \h </w:instrText>
      </w:r>
      <w:r>
        <w:rPr>
          <w:noProof/>
        </w:rPr>
      </w:r>
      <w:r>
        <w:rPr>
          <w:noProof/>
        </w:rPr>
        <w:fldChar w:fldCharType="separate"/>
      </w:r>
      <w:r>
        <w:rPr>
          <w:noProof/>
        </w:rPr>
        <w:t>3</w:t>
      </w:r>
      <w:r>
        <w:rPr>
          <w:noProof/>
        </w:rPr>
        <w:fldChar w:fldCharType="end"/>
      </w:r>
    </w:p>
    <w:p w14:paraId="475C0E9A" w14:textId="3260FD86" w:rsidR="002E67A5" w:rsidRDefault="002E67A5">
      <w:pPr>
        <w:pStyle w:val="TOC1"/>
        <w:rPr>
          <w:rFonts w:asciiTheme="minorHAnsi" w:eastAsiaTheme="minorEastAsia" w:hAnsiTheme="minorHAnsi" w:cstheme="minorBidi"/>
          <w:noProof/>
          <w:szCs w:val="22"/>
          <w:lang w:val="en-GB" w:eastAsia="en-GB"/>
        </w:rPr>
      </w:pPr>
      <w:r>
        <w:rPr>
          <w:noProof/>
        </w:rPr>
        <w:t>4. The data controller</w:t>
      </w:r>
      <w:r>
        <w:rPr>
          <w:noProof/>
        </w:rPr>
        <w:tab/>
      </w:r>
      <w:r>
        <w:rPr>
          <w:noProof/>
        </w:rPr>
        <w:fldChar w:fldCharType="begin"/>
      </w:r>
      <w:r>
        <w:rPr>
          <w:noProof/>
        </w:rPr>
        <w:instrText xml:space="preserve"> PAGEREF _Toc70589924 \h </w:instrText>
      </w:r>
      <w:r>
        <w:rPr>
          <w:noProof/>
        </w:rPr>
      </w:r>
      <w:r>
        <w:rPr>
          <w:noProof/>
        </w:rPr>
        <w:fldChar w:fldCharType="separate"/>
      </w:r>
      <w:r>
        <w:rPr>
          <w:noProof/>
        </w:rPr>
        <w:t>4</w:t>
      </w:r>
      <w:r>
        <w:rPr>
          <w:noProof/>
        </w:rPr>
        <w:fldChar w:fldCharType="end"/>
      </w:r>
    </w:p>
    <w:p w14:paraId="31A907AF" w14:textId="57B9FD7E" w:rsidR="002E67A5" w:rsidRDefault="002E67A5">
      <w:pPr>
        <w:pStyle w:val="TOC1"/>
        <w:rPr>
          <w:rFonts w:asciiTheme="minorHAnsi" w:eastAsiaTheme="minorEastAsia" w:hAnsiTheme="minorHAnsi" w:cstheme="minorBidi"/>
          <w:noProof/>
          <w:szCs w:val="22"/>
          <w:lang w:val="en-GB" w:eastAsia="en-GB"/>
        </w:rPr>
      </w:pPr>
      <w:r>
        <w:rPr>
          <w:noProof/>
        </w:rPr>
        <w:t>5. Data protection principles</w:t>
      </w:r>
      <w:r>
        <w:rPr>
          <w:noProof/>
        </w:rPr>
        <w:tab/>
      </w:r>
      <w:r>
        <w:rPr>
          <w:noProof/>
        </w:rPr>
        <w:fldChar w:fldCharType="begin"/>
      </w:r>
      <w:r>
        <w:rPr>
          <w:noProof/>
        </w:rPr>
        <w:instrText xml:space="preserve"> PAGEREF _Toc70589925 \h </w:instrText>
      </w:r>
      <w:r>
        <w:rPr>
          <w:noProof/>
        </w:rPr>
      </w:r>
      <w:r>
        <w:rPr>
          <w:noProof/>
        </w:rPr>
        <w:fldChar w:fldCharType="separate"/>
      </w:r>
      <w:r>
        <w:rPr>
          <w:noProof/>
        </w:rPr>
        <w:t>4</w:t>
      </w:r>
      <w:r>
        <w:rPr>
          <w:noProof/>
        </w:rPr>
        <w:fldChar w:fldCharType="end"/>
      </w:r>
    </w:p>
    <w:p w14:paraId="3C9880F8" w14:textId="4E5A1920" w:rsidR="002E67A5" w:rsidRDefault="002E67A5">
      <w:pPr>
        <w:pStyle w:val="TOC1"/>
        <w:rPr>
          <w:rFonts w:asciiTheme="minorHAnsi" w:eastAsiaTheme="minorEastAsia" w:hAnsiTheme="minorHAnsi" w:cstheme="minorBidi"/>
          <w:noProof/>
          <w:szCs w:val="22"/>
          <w:lang w:val="en-GB" w:eastAsia="en-GB"/>
        </w:rPr>
      </w:pPr>
      <w:r>
        <w:rPr>
          <w:noProof/>
        </w:rPr>
        <w:t>6. Roles and responsibilities</w:t>
      </w:r>
      <w:r>
        <w:rPr>
          <w:noProof/>
        </w:rPr>
        <w:tab/>
      </w:r>
      <w:r>
        <w:rPr>
          <w:noProof/>
        </w:rPr>
        <w:fldChar w:fldCharType="begin"/>
      </w:r>
      <w:r>
        <w:rPr>
          <w:noProof/>
        </w:rPr>
        <w:instrText xml:space="preserve"> PAGEREF _Toc70589926 \h </w:instrText>
      </w:r>
      <w:r>
        <w:rPr>
          <w:noProof/>
        </w:rPr>
      </w:r>
      <w:r>
        <w:rPr>
          <w:noProof/>
        </w:rPr>
        <w:fldChar w:fldCharType="separate"/>
      </w:r>
      <w:r>
        <w:rPr>
          <w:noProof/>
        </w:rPr>
        <w:t>5</w:t>
      </w:r>
      <w:r>
        <w:rPr>
          <w:noProof/>
        </w:rPr>
        <w:fldChar w:fldCharType="end"/>
      </w:r>
    </w:p>
    <w:p w14:paraId="41986D01" w14:textId="4B274E2F" w:rsidR="002E67A5" w:rsidRDefault="002E67A5">
      <w:pPr>
        <w:pStyle w:val="TOC1"/>
        <w:rPr>
          <w:rFonts w:asciiTheme="minorHAnsi" w:eastAsiaTheme="minorEastAsia" w:hAnsiTheme="minorHAnsi" w:cstheme="minorBidi"/>
          <w:noProof/>
          <w:szCs w:val="22"/>
          <w:lang w:val="en-GB" w:eastAsia="en-GB"/>
        </w:rPr>
      </w:pPr>
      <w:r>
        <w:rPr>
          <w:noProof/>
        </w:rPr>
        <w:t>7. Privacy/fair processing notice</w:t>
      </w:r>
      <w:r>
        <w:rPr>
          <w:noProof/>
        </w:rPr>
        <w:tab/>
      </w:r>
      <w:r>
        <w:rPr>
          <w:noProof/>
        </w:rPr>
        <w:fldChar w:fldCharType="begin"/>
      </w:r>
      <w:r>
        <w:rPr>
          <w:noProof/>
        </w:rPr>
        <w:instrText xml:space="preserve"> PAGEREF _Toc70589927 \h </w:instrText>
      </w:r>
      <w:r>
        <w:rPr>
          <w:noProof/>
        </w:rPr>
      </w:r>
      <w:r>
        <w:rPr>
          <w:noProof/>
        </w:rPr>
        <w:fldChar w:fldCharType="separate"/>
      </w:r>
      <w:r>
        <w:rPr>
          <w:noProof/>
        </w:rPr>
        <w:t>5</w:t>
      </w:r>
      <w:r>
        <w:rPr>
          <w:noProof/>
        </w:rPr>
        <w:fldChar w:fldCharType="end"/>
      </w:r>
    </w:p>
    <w:p w14:paraId="0F9AA113" w14:textId="3B069D5F" w:rsidR="002E67A5" w:rsidRDefault="002E67A5">
      <w:pPr>
        <w:pStyle w:val="TOC1"/>
        <w:rPr>
          <w:rFonts w:asciiTheme="minorHAnsi" w:eastAsiaTheme="minorEastAsia" w:hAnsiTheme="minorHAnsi" w:cstheme="minorBidi"/>
          <w:noProof/>
          <w:szCs w:val="22"/>
          <w:lang w:val="en-GB" w:eastAsia="en-GB"/>
        </w:rPr>
      </w:pPr>
      <w:r>
        <w:rPr>
          <w:noProof/>
        </w:rPr>
        <w:t>8. Subject access requests</w:t>
      </w:r>
      <w:r>
        <w:rPr>
          <w:noProof/>
        </w:rPr>
        <w:tab/>
      </w:r>
      <w:r>
        <w:rPr>
          <w:noProof/>
        </w:rPr>
        <w:fldChar w:fldCharType="begin"/>
      </w:r>
      <w:r>
        <w:rPr>
          <w:noProof/>
        </w:rPr>
        <w:instrText xml:space="preserve"> PAGEREF _Toc70589928 \h </w:instrText>
      </w:r>
      <w:r>
        <w:rPr>
          <w:noProof/>
        </w:rPr>
      </w:r>
      <w:r>
        <w:rPr>
          <w:noProof/>
        </w:rPr>
        <w:fldChar w:fldCharType="separate"/>
      </w:r>
      <w:r>
        <w:rPr>
          <w:noProof/>
        </w:rPr>
        <w:t>6</w:t>
      </w:r>
      <w:r>
        <w:rPr>
          <w:noProof/>
        </w:rPr>
        <w:fldChar w:fldCharType="end"/>
      </w:r>
    </w:p>
    <w:p w14:paraId="3A2203FC" w14:textId="107AF752" w:rsidR="002E67A5" w:rsidRDefault="002E67A5">
      <w:pPr>
        <w:pStyle w:val="TOC1"/>
        <w:rPr>
          <w:rFonts w:asciiTheme="minorHAnsi" w:eastAsiaTheme="minorEastAsia" w:hAnsiTheme="minorHAnsi" w:cstheme="minorBidi"/>
          <w:noProof/>
          <w:szCs w:val="22"/>
          <w:lang w:val="en-GB" w:eastAsia="en-GB"/>
        </w:rPr>
      </w:pPr>
      <w:r>
        <w:rPr>
          <w:noProof/>
        </w:rPr>
        <w:t xml:space="preserve">9. </w:t>
      </w:r>
      <w:r w:rsidRPr="005E7184">
        <w:rPr>
          <w:noProof/>
          <w:lang w:val="en-GB"/>
        </w:rPr>
        <w:t>Parental requests</w:t>
      </w:r>
      <w:r>
        <w:rPr>
          <w:noProof/>
        </w:rPr>
        <w:t xml:space="preserve"> to see educational record</w:t>
      </w:r>
      <w:r w:rsidRPr="005E7184">
        <w:rPr>
          <w:noProof/>
          <w:lang w:val="en-GB"/>
        </w:rPr>
        <w:t>s</w:t>
      </w:r>
      <w:r>
        <w:rPr>
          <w:noProof/>
        </w:rPr>
        <w:tab/>
      </w:r>
      <w:r>
        <w:rPr>
          <w:noProof/>
        </w:rPr>
        <w:fldChar w:fldCharType="begin"/>
      </w:r>
      <w:r>
        <w:rPr>
          <w:noProof/>
        </w:rPr>
        <w:instrText xml:space="preserve"> PAGEREF _Toc70589929 \h </w:instrText>
      </w:r>
      <w:r>
        <w:rPr>
          <w:noProof/>
        </w:rPr>
      </w:r>
      <w:r>
        <w:rPr>
          <w:noProof/>
        </w:rPr>
        <w:fldChar w:fldCharType="separate"/>
      </w:r>
      <w:r>
        <w:rPr>
          <w:noProof/>
        </w:rPr>
        <w:t>7</w:t>
      </w:r>
      <w:r>
        <w:rPr>
          <w:noProof/>
        </w:rPr>
        <w:fldChar w:fldCharType="end"/>
      </w:r>
    </w:p>
    <w:p w14:paraId="45FFA939" w14:textId="1076DF21" w:rsidR="002E67A5" w:rsidRDefault="002E67A5">
      <w:pPr>
        <w:pStyle w:val="TOC1"/>
        <w:rPr>
          <w:rFonts w:asciiTheme="minorHAnsi" w:eastAsiaTheme="minorEastAsia" w:hAnsiTheme="minorHAnsi" w:cstheme="minorBidi"/>
          <w:noProof/>
          <w:szCs w:val="22"/>
          <w:lang w:val="en-GB" w:eastAsia="en-GB"/>
        </w:rPr>
      </w:pPr>
      <w:r w:rsidRPr="005E7184">
        <w:rPr>
          <w:noProof/>
          <w:shd w:val="clear" w:color="auto" w:fill="FFFFFF"/>
        </w:rPr>
        <w:t>10. Storage of records</w:t>
      </w:r>
      <w:r>
        <w:rPr>
          <w:noProof/>
        </w:rPr>
        <w:tab/>
      </w:r>
      <w:r>
        <w:rPr>
          <w:noProof/>
        </w:rPr>
        <w:fldChar w:fldCharType="begin"/>
      </w:r>
      <w:r>
        <w:rPr>
          <w:noProof/>
        </w:rPr>
        <w:instrText xml:space="preserve"> PAGEREF _Toc70589930 \h </w:instrText>
      </w:r>
      <w:r>
        <w:rPr>
          <w:noProof/>
        </w:rPr>
      </w:r>
      <w:r>
        <w:rPr>
          <w:noProof/>
        </w:rPr>
        <w:fldChar w:fldCharType="separate"/>
      </w:r>
      <w:r>
        <w:rPr>
          <w:noProof/>
        </w:rPr>
        <w:t>8</w:t>
      </w:r>
      <w:r>
        <w:rPr>
          <w:noProof/>
        </w:rPr>
        <w:fldChar w:fldCharType="end"/>
      </w:r>
    </w:p>
    <w:p w14:paraId="7C0BBEE7" w14:textId="582CC48F" w:rsidR="002E67A5" w:rsidRDefault="002E67A5">
      <w:pPr>
        <w:pStyle w:val="TOC1"/>
        <w:rPr>
          <w:rFonts w:asciiTheme="minorHAnsi" w:eastAsiaTheme="minorEastAsia" w:hAnsiTheme="minorHAnsi" w:cstheme="minorBidi"/>
          <w:noProof/>
          <w:szCs w:val="22"/>
          <w:lang w:val="en-GB" w:eastAsia="en-GB"/>
        </w:rPr>
      </w:pPr>
      <w:r>
        <w:rPr>
          <w:noProof/>
        </w:rPr>
        <w:t>11. Disposal of records</w:t>
      </w:r>
      <w:r>
        <w:rPr>
          <w:noProof/>
        </w:rPr>
        <w:tab/>
      </w:r>
      <w:r>
        <w:rPr>
          <w:noProof/>
        </w:rPr>
        <w:fldChar w:fldCharType="begin"/>
      </w:r>
      <w:r>
        <w:rPr>
          <w:noProof/>
        </w:rPr>
        <w:instrText xml:space="preserve"> PAGEREF _Toc70589931 \h </w:instrText>
      </w:r>
      <w:r>
        <w:rPr>
          <w:noProof/>
        </w:rPr>
      </w:r>
      <w:r>
        <w:rPr>
          <w:noProof/>
        </w:rPr>
        <w:fldChar w:fldCharType="separate"/>
      </w:r>
      <w:r>
        <w:rPr>
          <w:noProof/>
        </w:rPr>
        <w:t>8</w:t>
      </w:r>
      <w:r>
        <w:rPr>
          <w:noProof/>
        </w:rPr>
        <w:fldChar w:fldCharType="end"/>
      </w:r>
    </w:p>
    <w:p w14:paraId="69A7A3E5" w14:textId="3BD837B0" w:rsidR="002E67A5" w:rsidRDefault="002E67A5">
      <w:pPr>
        <w:pStyle w:val="TOC1"/>
        <w:rPr>
          <w:rFonts w:asciiTheme="minorHAnsi" w:eastAsiaTheme="minorEastAsia" w:hAnsiTheme="minorHAnsi" w:cstheme="minorBidi"/>
          <w:noProof/>
          <w:szCs w:val="22"/>
          <w:lang w:val="en-GB" w:eastAsia="en-GB"/>
        </w:rPr>
      </w:pPr>
      <w:r>
        <w:rPr>
          <w:noProof/>
        </w:rPr>
        <w:t>12. Training</w:t>
      </w:r>
      <w:r>
        <w:rPr>
          <w:noProof/>
        </w:rPr>
        <w:tab/>
      </w:r>
      <w:r>
        <w:rPr>
          <w:noProof/>
        </w:rPr>
        <w:fldChar w:fldCharType="begin"/>
      </w:r>
      <w:r>
        <w:rPr>
          <w:noProof/>
        </w:rPr>
        <w:instrText xml:space="preserve"> PAGEREF _Toc70589932 \h </w:instrText>
      </w:r>
      <w:r>
        <w:rPr>
          <w:noProof/>
        </w:rPr>
      </w:r>
      <w:r>
        <w:rPr>
          <w:noProof/>
        </w:rPr>
        <w:fldChar w:fldCharType="separate"/>
      </w:r>
      <w:r>
        <w:rPr>
          <w:noProof/>
        </w:rPr>
        <w:t>8</w:t>
      </w:r>
      <w:r>
        <w:rPr>
          <w:noProof/>
        </w:rPr>
        <w:fldChar w:fldCharType="end"/>
      </w:r>
    </w:p>
    <w:p w14:paraId="5F476B52" w14:textId="5799EF17" w:rsidR="002E67A5" w:rsidRDefault="002E67A5">
      <w:pPr>
        <w:pStyle w:val="TOC1"/>
        <w:rPr>
          <w:rFonts w:asciiTheme="minorHAnsi" w:eastAsiaTheme="minorEastAsia" w:hAnsiTheme="minorHAnsi" w:cstheme="minorBidi"/>
          <w:noProof/>
          <w:szCs w:val="22"/>
          <w:lang w:val="en-GB" w:eastAsia="en-GB"/>
        </w:rPr>
      </w:pPr>
      <w:r>
        <w:rPr>
          <w:noProof/>
        </w:rPr>
        <w:t>13. The General Data Protection Regulation</w:t>
      </w:r>
      <w:r>
        <w:rPr>
          <w:noProof/>
        </w:rPr>
        <w:tab/>
      </w:r>
      <w:r>
        <w:rPr>
          <w:noProof/>
        </w:rPr>
        <w:fldChar w:fldCharType="begin"/>
      </w:r>
      <w:r>
        <w:rPr>
          <w:noProof/>
        </w:rPr>
        <w:instrText xml:space="preserve"> PAGEREF _Toc70589933 \h </w:instrText>
      </w:r>
      <w:r>
        <w:rPr>
          <w:noProof/>
        </w:rPr>
      </w:r>
      <w:r>
        <w:rPr>
          <w:noProof/>
        </w:rPr>
        <w:fldChar w:fldCharType="separate"/>
      </w:r>
      <w:r>
        <w:rPr>
          <w:noProof/>
        </w:rPr>
        <w:t>9</w:t>
      </w:r>
      <w:r>
        <w:rPr>
          <w:noProof/>
        </w:rPr>
        <w:fldChar w:fldCharType="end"/>
      </w:r>
    </w:p>
    <w:p w14:paraId="51ED0E8A" w14:textId="23D064D3" w:rsidR="002E67A5" w:rsidRDefault="002E67A5">
      <w:pPr>
        <w:pStyle w:val="TOC1"/>
        <w:rPr>
          <w:rFonts w:asciiTheme="minorHAnsi" w:eastAsiaTheme="minorEastAsia" w:hAnsiTheme="minorHAnsi" w:cstheme="minorBidi"/>
          <w:noProof/>
          <w:szCs w:val="22"/>
          <w:lang w:val="en-GB" w:eastAsia="en-GB"/>
        </w:rPr>
      </w:pPr>
      <w:r w:rsidRPr="005E7184">
        <w:rPr>
          <w:noProof/>
          <w:shd w:val="clear" w:color="auto" w:fill="FFFFFF"/>
        </w:rPr>
        <w:t>14. Monitoring arrangements</w:t>
      </w:r>
      <w:r>
        <w:rPr>
          <w:noProof/>
        </w:rPr>
        <w:tab/>
      </w:r>
      <w:r>
        <w:rPr>
          <w:noProof/>
        </w:rPr>
        <w:fldChar w:fldCharType="begin"/>
      </w:r>
      <w:r>
        <w:rPr>
          <w:noProof/>
        </w:rPr>
        <w:instrText xml:space="preserve"> PAGEREF _Toc70589934 \h </w:instrText>
      </w:r>
      <w:r>
        <w:rPr>
          <w:noProof/>
        </w:rPr>
      </w:r>
      <w:r>
        <w:rPr>
          <w:noProof/>
        </w:rPr>
        <w:fldChar w:fldCharType="separate"/>
      </w:r>
      <w:r>
        <w:rPr>
          <w:noProof/>
        </w:rPr>
        <w:t>9</w:t>
      </w:r>
      <w:r>
        <w:rPr>
          <w:noProof/>
        </w:rPr>
        <w:fldChar w:fldCharType="end"/>
      </w:r>
    </w:p>
    <w:p w14:paraId="0E53B79A" w14:textId="28F76B2F" w:rsidR="002E67A5" w:rsidRDefault="002E67A5">
      <w:pPr>
        <w:pStyle w:val="TOC1"/>
        <w:rPr>
          <w:rFonts w:asciiTheme="minorHAnsi" w:eastAsiaTheme="minorEastAsia" w:hAnsiTheme="minorHAnsi" w:cstheme="minorBidi"/>
          <w:noProof/>
          <w:szCs w:val="22"/>
          <w:lang w:val="en-GB" w:eastAsia="en-GB"/>
        </w:rPr>
      </w:pPr>
      <w:r>
        <w:rPr>
          <w:noProof/>
        </w:rPr>
        <w:t>15. Links with other policies</w:t>
      </w:r>
      <w:r>
        <w:rPr>
          <w:noProof/>
        </w:rPr>
        <w:tab/>
      </w:r>
      <w:r>
        <w:rPr>
          <w:noProof/>
        </w:rPr>
        <w:fldChar w:fldCharType="begin"/>
      </w:r>
      <w:r>
        <w:rPr>
          <w:noProof/>
        </w:rPr>
        <w:instrText xml:space="preserve"> PAGEREF _Toc70589935 \h </w:instrText>
      </w:r>
      <w:r>
        <w:rPr>
          <w:noProof/>
        </w:rPr>
      </w:r>
      <w:r>
        <w:rPr>
          <w:noProof/>
        </w:rPr>
        <w:fldChar w:fldCharType="separate"/>
      </w:r>
      <w:r>
        <w:rPr>
          <w:noProof/>
        </w:rPr>
        <w:t>9</w:t>
      </w:r>
      <w:r>
        <w:rPr>
          <w:noProof/>
        </w:rPr>
        <w:fldChar w:fldCharType="end"/>
      </w:r>
    </w:p>
    <w:p w14:paraId="143386B0" w14:textId="3CB73EE6" w:rsidR="00840BEB" w:rsidRPr="00840BEB" w:rsidRDefault="00840BEB" w:rsidP="00840BEB">
      <w:pPr>
        <w:rPr>
          <w:rFonts w:ascii="Century Gothic" w:hAnsi="Century Gothic" w:cs="Arial"/>
          <w:szCs w:val="20"/>
        </w:rPr>
      </w:pPr>
      <w:r w:rsidRPr="00840BEB">
        <w:rPr>
          <w:rFonts w:ascii="Century Gothic" w:hAnsi="Century Gothic" w:cs="Arial"/>
          <w:szCs w:val="20"/>
        </w:rPr>
        <w:fldChar w:fldCharType="end"/>
      </w:r>
    </w:p>
    <w:p w14:paraId="17C2C9CF" w14:textId="77777777" w:rsidR="00840BEB" w:rsidRPr="00840BEB" w:rsidRDefault="00840BEB" w:rsidP="00840BEB">
      <w:pPr>
        <w:rPr>
          <w:rFonts w:ascii="Century Gothic" w:hAnsi="Century Gothic" w:cs="Arial"/>
          <w:szCs w:val="20"/>
        </w:rPr>
      </w:pPr>
    </w:p>
    <w:p w14:paraId="26C4C2B2" w14:textId="2EFA61F0" w:rsidR="00840BEB" w:rsidRPr="00840BEB" w:rsidRDefault="001B2E45" w:rsidP="00840BEB">
      <w:pPr>
        <w:rPr>
          <w:rFonts w:ascii="Century Gothic" w:hAnsi="Century Gothic" w:cs="Arial"/>
          <w:b/>
          <w:szCs w:val="20"/>
        </w:rPr>
      </w:pPr>
      <w:r>
        <w:rPr>
          <w:rFonts w:ascii="Century Gothic" w:hAnsi="Century Gothic" w:cs="Arial"/>
          <w:b/>
          <w:szCs w:val="20"/>
        </w:rPr>
        <w:t xml:space="preserve"> </w:t>
      </w:r>
    </w:p>
    <w:p w14:paraId="54B2A358" w14:textId="77777777" w:rsidR="001B2E45" w:rsidRDefault="001B2E45">
      <w:pPr>
        <w:rPr>
          <w:rFonts w:ascii="Century Gothic" w:eastAsia="MS Gothic" w:hAnsi="Century Gothic" w:cs="Arial"/>
          <w:b/>
          <w:bCs/>
          <w:sz w:val="28"/>
          <w:szCs w:val="28"/>
          <w:lang w:val="x-none" w:eastAsia="x-none"/>
        </w:rPr>
      </w:pPr>
      <w:r>
        <w:br w:type="page"/>
      </w:r>
    </w:p>
    <w:p w14:paraId="656DFEDA" w14:textId="568C0542" w:rsidR="00840BEB" w:rsidRPr="00840BEB" w:rsidRDefault="00840BEB" w:rsidP="001B2E45">
      <w:pPr>
        <w:pStyle w:val="Heading1"/>
      </w:pPr>
      <w:bookmarkStart w:id="1" w:name="_Toc70589921"/>
      <w:r w:rsidRPr="00840BEB">
        <w:lastRenderedPageBreak/>
        <w:t>1. Aims</w:t>
      </w:r>
      <w:bookmarkEnd w:id="1"/>
    </w:p>
    <w:p w14:paraId="47D6E961" w14:textId="008B1B38" w:rsidR="00840BEB" w:rsidRDefault="00D65884" w:rsidP="00840BEB">
      <w:pPr>
        <w:jc w:val="both"/>
        <w:rPr>
          <w:rFonts w:ascii="Century Gothic" w:hAnsi="Century Gothic" w:cs="Arial"/>
          <w:sz w:val="22"/>
          <w:szCs w:val="22"/>
        </w:rPr>
      </w:pPr>
      <w:r w:rsidRPr="00BF1AF7">
        <w:rPr>
          <w:rFonts w:ascii="Century Gothic" w:hAnsi="Century Gothic"/>
          <w:sz w:val="22"/>
          <w:szCs w:val="22"/>
        </w:rPr>
        <w:t>Bramley Church of England (VA) Infant and Nursery School (the School</w:t>
      </w:r>
      <w:r w:rsidRPr="00840BEB">
        <w:rPr>
          <w:rFonts w:ascii="Century Gothic" w:hAnsi="Century Gothic" w:cs="Arial"/>
          <w:sz w:val="22"/>
          <w:szCs w:val="22"/>
        </w:rPr>
        <w:t xml:space="preserve"> </w:t>
      </w:r>
      <w:r w:rsidR="00840BEB" w:rsidRPr="00840BEB">
        <w:rPr>
          <w:rFonts w:ascii="Century Gothic" w:hAnsi="Century Gothic" w:cs="Arial"/>
          <w:sz w:val="22"/>
          <w:szCs w:val="22"/>
        </w:rPr>
        <w:t xml:space="preserve">aims to ensure that all data collected about staff, pupils, parents and visitors is collected, stored and processed in accordance with the Data Protection Act 1998. </w:t>
      </w:r>
    </w:p>
    <w:p w14:paraId="6F8A0118" w14:textId="77777777" w:rsidR="00840BEB" w:rsidRPr="00840BEB" w:rsidRDefault="00840BEB" w:rsidP="00840BEB">
      <w:pPr>
        <w:jc w:val="both"/>
        <w:rPr>
          <w:rFonts w:ascii="Century Gothic" w:hAnsi="Century Gothic" w:cs="Arial"/>
          <w:sz w:val="22"/>
          <w:szCs w:val="22"/>
        </w:rPr>
      </w:pPr>
    </w:p>
    <w:p w14:paraId="1AC41591" w14:textId="77777777" w:rsidR="00840BEB" w:rsidRPr="00840BEB" w:rsidRDefault="00840BEB" w:rsidP="00840BEB">
      <w:pPr>
        <w:jc w:val="both"/>
        <w:rPr>
          <w:rFonts w:ascii="Century Gothic" w:hAnsi="Century Gothic" w:cs="Arial"/>
          <w:sz w:val="22"/>
          <w:szCs w:val="22"/>
        </w:rPr>
      </w:pPr>
      <w:r w:rsidRPr="00840BEB">
        <w:rPr>
          <w:rFonts w:ascii="Century Gothic" w:hAnsi="Century Gothic" w:cs="Arial"/>
          <w:sz w:val="22"/>
          <w:szCs w:val="22"/>
        </w:rPr>
        <w:t xml:space="preserve">This policy applies to all data, regardless of whether it is in paper or electronic format. </w:t>
      </w:r>
    </w:p>
    <w:p w14:paraId="6F7C21A8" w14:textId="77777777" w:rsidR="00840BEB" w:rsidRPr="00840BEB" w:rsidRDefault="00840BEB" w:rsidP="001B2E45">
      <w:pPr>
        <w:pStyle w:val="Heading1"/>
      </w:pPr>
      <w:bookmarkStart w:id="2" w:name="_Toc70589922"/>
      <w:r w:rsidRPr="00840BEB">
        <w:t>2. Legislation and guidance</w:t>
      </w:r>
      <w:bookmarkEnd w:id="2"/>
    </w:p>
    <w:p w14:paraId="08241CE6" w14:textId="22F5F88F" w:rsidR="00840BEB" w:rsidRPr="00840BEB" w:rsidRDefault="00840BEB" w:rsidP="00840BEB">
      <w:pPr>
        <w:jc w:val="both"/>
        <w:rPr>
          <w:rFonts w:ascii="Century Gothic" w:hAnsi="Century Gothic" w:cs="Arial"/>
          <w:sz w:val="22"/>
          <w:szCs w:val="22"/>
          <w:shd w:val="clear" w:color="auto" w:fill="FFFFFF"/>
        </w:rPr>
      </w:pPr>
      <w:r w:rsidRPr="00840BEB">
        <w:rPr>
          <w:rFonts w:ascii="Century Gothic" w:hAnsi="Century Gothic" w:cs="Arial"/>
          <w:sz w:val="22"/>
          <w:szCs w:val="22"/>
          <w:shd w:val="clear" w:color="auto" w:fill="FFFFFF"/>
        </w:rPr>
        <w:t xml:space="preserve">This policy meets the requirements of the </w:t>
      </w:r>
      <w:hyperlink r:id="rId9" w:history="1">
        <w:r w:rsidRPr="00840BEB">
          <w:rPr>
            <w:rStyle w:val="Hyperlink"/>
            <w:rFonts w:ascii="Century Gothic" w:hAnsi="Century Gothic" w:cs="Arial"/>
            <w:sz w:val="22"/>
            <w:szCs w:val="22"/>
          </w:rPr>
          <w:t>Data Protection Act 1998</w:t>
        </w:r>
      </w:hyperlink>
      <w:r w:rsidR="00153708">
        <w:rPr>
          <w:rStyle w:val="FootnoteReference"/>
          <w:rFonts w:ascii="Century Gothic" w:hAnsi="Century Gothic" w:cs="Arial"/>
          <w:color w:val="0092CF"/>
          <w:sz w:val="22"/>
          <w:szCs w:val="22"/>
          <w:u w:val="single"/>
        </w:rPr>
        <w:footnoteReference w:id="1"/>
      </w:r>
      <w:r w:rsidRPr="00840BEB">
        <w:rPr>
          <w:rFonts w:ascii="Century Gothic" w:hAnsi="Century Gothic" w:cs="Arial"/>
          <w:sz w:val="22"/>
          <w:szCs w:val="22"/>
          <w:shd w:val="clear" w:color="auto" w:fill="FFFFFF"/>
        </w:rPr>
        <w:t xml:space="preserve">, and is based on </w:t>
      </w:r>
      <w:hyperlink r:id="rId10" w:history="1">
        <w:r w:rsidRPr="00840BEB">
          <w:rPr>
            <w:rStyle w:val="Hyperlink"/>
            <w:rFonts w:ascii="Century Gothic" w:hAnsi="Century Gothic" w:cs="Arial"/>
            <w:sz w:val="22"/>
            <w:szCs w:val="22"/>
          </w:rPr>
          <w:t>guidance published by the Information Commissioner’s Office</w:t>
        </w:r>
      </w:hyperlink>
      <w:r w:rsidR="00153708">
        <w:rPr>
          <w:rStyle w:val="FootnoteReference"/>
          <w:rFonts w:ascii="Century Gothic" w:hAnsi="Century Gothic" w:cs="Arial"/>
          <w:color w:val="0092CF"/>
          <w:sz w:val="22"/>
          <w:szCs w:val="22"/>
          <w:u w:val="single"/>
        </w:rPr>
        <w:footnoteReference w:id="2"/>
      </w:r>
      <w:r w:rsidRPr="00840BEB">
        <w:rPr>
          <w:rFonts w:ascii="Century Gothic" w:hAnsi="Century Gothic" w:cs="Arial"/>
          <w:sz w:val="22"/>
          <w:szCs w:val="22"/>
          <w:shd w:val="clear" w:color="auto" w:fill="FFFFFF"/>
        </w:rPr>
        <w:t xml:space="preserve"> and </w:t>
      </w:r>
      <w:hyperlink r:id="rId11" w:history="1">
        <w:r w:rsidRPr="00840BEB">
          <w:rPr>
            <w:rStyle w:val="Hyperlink"/>
            <w:rFonts w:ascii="Century Gothic" w:hAnsi="Century Gothic" w:cs="Arial"/>
            <w:sz w:val="22"/>
            <w:szCs w:val="22"/>
            <w:shd w:val="clear" w:color="auto" w:fill="FFFFFF"/>
          </w:rPr>
          <w:t>model privacy notices published by the Department for Education</w:t>
        </w:r>
      </w:hyperlink>
      <w:r w:rsidR="00153708">
        <w:rPr>
          <w:rStyle w:val="FootnoteReference"/>
          <w:rFonts w:ascii="Century Gothic" w:hAnsi="Century Gothic" w:cs="Arial"/>
          <w:color w:val="0092CF"/>
          <w:sz w:val="22"/>
          <w:szCs w:val="22"/>
          <w:u w:val="single"/>
          <w:shd w:val="clear" w:color="auto" w:fill="FFFFFF"/>
        </w:rPr>
        <w:footnoteReference w:id="3"/>
      </w:r>
      <w:r w:rsidRPr="00840BEB">
        <w:rPr>
          <w:rFonts w:ascii="Century Gothic" w:hAnsi="Century Gothic" w:cs="Arial"/>
          <w:sz w:val="22"/>
          <w:szCs w:val="22"/>
          <w:shd w:val="clear" w:color="auto" w:fill="FFFFFF"/>
        </w:rPr>
        <w:t>.</w:t>
      </w:r>
    </w:p>
    <w:p w14:paraId="0A3E9E77" w14:textId="77777777" w:rsidR="00840BEB" w:rsidRPr="00840BEB" w:rsidRDefault="00840BEB" w:rsidP="00840BEB">
      <w:pPr>
        <w:jc w:val="both"/>
        <w:rPr>
          <w:rFonts w:ascii="Century Gothic" w:hAnsi="Century Gothic" w:cs="Arial"/>
          <w:sz w:val="22"/>
          <w:szCs w:val="22"/>
          <w:shd w:val="clear" w:color="auto" w:fill="FFFFFF"/>
        </w:rPr>
      </w:pPr>
    </w:p>
    <w:p w14:paraId="6C756890" w14:textId="2AFBFF40" w:rsidR="00840BEB" w:rsidRPr="00840BEB" w:rsidRDefault="00840BEB" w:rsidP="00840BEB">
      <w:pPr>
        <w:jc w:val="both"/>
        <w:rPr>
          <w:rFonts w:ascii="Century Gothic" w:hAnsi="Century Gothic" w:cs="Arial"/>
          <w:sz w:val="22"/>
          <w:szCs w:val="22"/>
          <w:shd w:val="clear" w:color="auto" w:fill="FFFFFF"/>
        </w:rPr>
      </w:pPr>
      <w:r w:rsidRPr="00D65884">
        <w:rPr>
          <w:rFonts w:ascii="Century Gothic" w:hAnsi="Century Gothic" w:cs="Arial"/>
          <w:sz w:val="22"/>
          <w:szCs w:val="22"/>
          <w:shd w:val="clear" w:color="auto" w:fill="FFFFFF"/>
        </w:rPr>
        <w:t xml:space="preserve">It also takes into account the provisions of the </w:t>
      </w:r>
      <w:hyperlink r:id="rId12" w:history="1">
        <w:r w:rsidRPr="00D65884">
          <w:rPr>
            <w:rStyle w:val="Hyperlink"/>
            <w:rFonts w:ascii="Century Gothic" w:hAnsi="Century Gothic" w:cs="Arial"/>
            <w:sz w:val="22"/>
            <w:szCs w:val="22"/>
          </w:rPr>
          <w:t>General Data Protection Regulation</w:t>
        </w:r>
      </w:hyperlink>
      <w:r w:rsidR="00E25088">
        <w:rPr>
          <w:rStyle w:val="FootnoteReference"/>
          <w:rFonts w:ascii="Century Gothic" w:hAnsi="Century Gothic" w:cs="Arial"/>
          <w:color w:val="0092CF"/>
          <w:sz w:val="22"/>
          <w:szCs w:val="22"/>
          <w:u w:val="single"/>
        </w:rPr>
        <w:footnoteReference w:id="4"/>
      </w:r>
      <w:r w:rsidRPr="00D65884">
        <w:rPr>
          <w:rFonts w:ascii="Century Gothic" w:hAnsi="Century Gothic" w:cs="Arial"/>
          <w:sz w:val="22"/>
          <w:szCs w:val="22"/>
          <w:shd w:val="clear" w:color="auto" w:fill="FFFFFF"/>
        </w:rPr>
        <w:t>,</w:t>
      </w:r>
      <w:r w:rsidR="00D65884" w:rsidRPr="00D65884">
        <w:rPr>
          <w:rFonts w:ascii="Century Gothic" w:hAnsi="Century Gothic" w:cs="Arial"/>
          <w:sz w:val="22"/>
          <w:szCs w:val="22"/>
          <w:shd w:val="clear" w:color="auto" w:fill="FFFFFF"/>
        </w:rPr>
        <w:t xml:space="preserve"> which</w:t>
      </w:r>
      <w:r w:rsidRPr="00D65884">
        <w:rPr>
          <w:rFonts w:ascii="Century Gothic" w:hAnsi="Century Gothic" w:cs="Arial"/>
          <w:sz w:val="22"/>
          <w:szCs w:val="22"/>
          <w:shd w:val="clear" w:color="auto" w:fill="FFFFFF"/>
        </w:rPr>
        <w:t xml:space="preserve"> c</w:t>
      </w:r>
      <w:r w:rsidR="00D65884" w:rsidRPr="00D65884">
        <w:rPr>
          <w:rFonts w:ascii="Century Gothic" w:hAnsi="Century Gothic" w:cs="Arial"/>
          <w:sz w:val="22"/>
          <w:szCs w:val="22"/>
          <w:shd w:val="clear" w:color="auto" w:fill="FFFFFF"/>
        </w:rPr>
        <w:t>a</w:t>
      </w:r>
      <w:r w:rsidRPr="00D65884">
        <w:rPr>
          <w:rFonts w:ascii="Century Gothic" w:hAnsi="Century Gothic" w:cs="Arial"/>
          <w:sz w:val="22"/>
          <w:szCs w:val="22"/>
          <w:shd w:val="clear" w:color="auto" w:fill="FFFFFF"/>
        </w:rPr>
        <w:t>me into force in 2018.</w:t>
      </w:r>
      <w:r w:rsidRPr="00840BEB">
        <w:rPr>
          <w:rFonts w:ascii="Century Gothic" w:hAnsi="Century Gothic" w:cs="Arial"/>
          <w:sz w:val="22"/>
          <w:szCs w:val="22"/>
          <w:shd w:val="clear" w:color="auto" w:fill="FFFFFF"/>
        </w:rPr>
        <w:t xml:space="preserve"> </w:t>
      </w:r>
    </w:p>
    <w:p w14:paraId="23485E0F" w14:textId="77777777" w:rsidR="00840BEB" w:rsidRPr="00840BEB" w:rsidRDefault="00840BEB" w:rsidP="00840BEB">
      <w:pPr>
        <w:jc w:val="both"/>
        <w:rPr>
          <w:rFonts w:ascii="Century Gothic" w:hAnsi="Century Gothic" w:cs="Arial"/>
          <w:sz w:val="22"/>
          <w:szCs w:val="22"/>
          <w:shd w:val="clear" w:color="auto" w:fill="FFFFFF"/>
        </w:rPr>
      </w:pPr>
    </w:p>
    <w:p w14:paraId="6F394150" w14:textId="01D6DE25" w:rsidR="00840BEB" w:rsidRPr="00840BEB" w:rsidRDefault="00840BEB" w:rsidP="00840BEB">
      <w:pPr>
        <w:jc w:val="both"/>
        <w:rPr>
          <w:rFonts w:ascii="Century Gothic" w:hAnsi="Century Gothic" w:cs="Arial"/>
          <w:sz w:val="22"/>
          <w:szCs w:val="22"/>
          <w:shd w:val="clear" w:color="auto" w:fill="FFFFFF"/>
        </w:rPr>
      </w:pPr>
      <w:r w:rsidRPr="00840BEB">
        <w:rPr>
          <w:rFonts w:ascii="Century Gothic" w:hAnsi="Century Gothic" w:cs="Arial"/>
          <w:sz w:val="22"/>
          <w:szCs w:val="22"/>
          <w:shd w:val="clear" w:color="auto" w:fill="FFFFFF"/>
        </w:rPr>
        <w:t xml:space="preserve">In addition, this policy complies with regulation 5 of the </w:t>
      </w:r>
      <w:hyperlink r:id="rId13" w:history="1">
        <w:r w:rsidRPr="00840BEB">
          <w:rPr>
            <w:rStyle w:val="Hyperlink"/>
            <w:rFonts w:ascii="Century Gothic" w:hAnsi="Century Gothic" w:cs="Arial"/>
            <w:sz w:val="22"/>
            <w:szCs w:val="22"/>
          </w:rPr>
          <w:t>Education (Pupil Information) (England) Regulations 2005</w:t>
        </w:r>
      </w:hyperlink>
      <w:r w:rsidR="00E25088">
        <w:rPr>
          <w:rStyle w:val="FootnoteReference"/>
          <w:rFonts w:ascii="Century Gothic" w:hAnsi="Century Gothic" w:cs="Arial"/>
          <w:color w:val="0092CF"/>
          <w:sz w:val="22"/>
          <w:szCs w:val="22"/>
          <w:u w:val="single"/>
        </w:rPr>
        <w:footnoteReference w:id="5"/>
      </w:r>
      <w:r w:rsidRPr="00840BEB">
        <w:rPr>
          <w:rFonts w:ascii="Century Gothic" w:hAnsi="Century Gothic" w:cs="Arial"/>
          <w:sz w:val="22"/>
          <w:szCs w:val="22"/>
          <w:shd w:val="clear" w:color="auto" w:fill="FFFFFF"/>
        </w:rPr>
        <w:t>, which gives parents the right of access to their child’s educational record.</w:t>
      </w:r>
    </w:p>
    <w:p w14:paraId="4F4E8143" w14:textId="77777777" w:rsidR="00840BEB" w:rsidRPr="00840BEB" w:rsidRDefault="00840BEB" w:rsidP="001B2E45">
      <w:pPr>
        <w:pStyle w:val="Heading1"/>
      </w:pPr>
      <w:bookmarkStart w:id="3" w:name="_Toc70589923"/>
      <w:r w:rsidRPr="00840BEB">
        <w:t>3. Definitions</w:t>
      </w:r>
      <w:bookmarkEnd w:id="3"/>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13" w:type="dxa"/>
          <w:bottom w:w="113" w:type="dxa"/>
        </w:tblCellMar>
        <w:tblLook w:val="04A0" w:firstRow="1" w:lastRow="0" w:firstColumn="1" w:lastColumn="0" w:noHBand="0" w:noVBand="1"/>
      </w:tblPr>
      <w:tblGrid>
        <w:gridCol w:w="4674"/>
        <w:gridCol w:w="4682"/>
      </w:tblGrid>
      <w:tr w:rsidR="00840BEB" w:rsidRPr="00840BEB" w14:paraId="241DDC21" w14:textId="77777777" w:rsidTr="004B5B67">
        <w:trPr>
          <w:trHeight w:val="27"/>
        </w:trPr>
        <w:tc>
          <w:tcPr>
            <w:tcW w:w="4674" w:type="dxa"/>
            <w:shd w:val="clear" w:color="auto" w:fill="BFBFBF"/>
          </w:tcPr>
          <w:p w14:paraId="11C1D9C2" w14:textId="77777777" w:rsidR="00840BEB" w:rsidRPr="00840BEB" w:rsidRDefault="00840BEB" w:rsidP="00840BEB">
            <w:pPr>
              <w:rPr>
                <w:rFonts w:ascii="Century Gothic" w:hAnsi="Century Gothic" w:cs="Arial"/>
                <w:b/>
                <w:szCs w:val="20"/>
              </w:rPr>
            </w:pPr>
            <w:r w:rsidRPr="00840BEB">
              <w:rPr>
                <w:rFonts w:ascii="Century Gothic" w:hAnsi="Century Gothic" w:cs="Arial"/>
                <w:b/>
                <w:szCs w:val="20"/>
              </w:rPr>
              <w:t>Term</w:t>
            </w:r>
          </w:p>
        </w:tc>
        <w:tc>
          <w:tcPr>
            <w:tcW w:w="4682" w:type="dxa"/>
            <w:shd w:val="clear" w:color="auto" w:fill="BFBFBF"/>
          </w:tcPr>
          <w:p w14:paraId="54CBA8F7" w14:textId="77777777" w:rsidR="00840BEB" w:rsidRPr="00840BEB" w:rsidRDefault="00840BEB" w:rsidP="00840BEB">
            <w:pPr>
              <w:rPr>
                <w:rFonts w:ascii="Century Gothic" w:hAnsi="Century Gothic" w:cs="Arial"/>
                <w:b/>
                <w:szCs w:val="20"/>
              </w:rPr>
            </w:pPr>
            <w:r w:rsidRPr="00840BEB">
              <w:rPr>
                <w:rFonts w:ascii="Century Gothic" w:hAnsi="Century Gothic" w:cs="Arial"/>
                <w:b/>
                <w:szCs w:val="20"/>
              </w:rPr>
              <w:t>Definition</w:t>
            </w:r>
          </w:p>
        </w:tc>
      </w:tr>
      <w:tr w:rsidR="00840BEB" w:rsidRPr="00840BEB" w14:paraId="55E34DE7" w14:textId="77777777" w:rsidTr="004B5B67">
        <w:tc>
          <w:tcPr>
            <w:tcW w:w="4674" w:type="dxa"/>
            <w:shd w:val="clear" w:color="auto" w:fill="auto"/>
          </w:tcPr>
          <w:p w14:paraId="2892B402"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t>Personal data</w:t>
            </w:r>
          </w:p>
        </w:tc>
        <w:tc>
          <w:tcPr>
            <w:tcW w:w="4682" w:type="dxa"/>
            <w:shd w:val="clear" w:color="auto" w:fill="auto"/>
          </w:tcPr>
          <w:p w14:paraId="1F107849" w14:textId="3C59D048" w:rsidR="00840BEB" w:rsidRPr="004B5B67" w:rsidRDefault="00840BEB" w:rsidP="00840BEB">
            <w:pPr>
              <w:rPr>
                <w:rFonts w:ascii="Century Gothic" w:hAnsi="Century Gothic" w:cs="Arial"/>
                <w:sz w:val="22"/>
                <w:szCs w:val="22"/>
              </w:rPr>
            </w:pPr>
            <w:r w:rsidRPr="004B5B67">
              <w:rPr>
                <w:rFonts w:ascii="Century Gothic" w:hAnsi="Century Gothic" w:cs="Arial"/>
                <w:sz w:val="22"/>
                <w:szCs w:val="22"/>
              </w:rPr>
              <w:t>Data from which a person can be identified, including data that, when combined with other readily available information, leads to a person being identified</w:t>
            </w:r>
            <w:r w:rsidR="004B5B67">
              <w:rPr>
                <w:rFonts w:ascii="Century Gothic" w:hAnsi="Century Gothic" w:cs="Arial"/>
                <w:sz w:val="22"/>
                <w:szCs w:val="22"/>
              </w:rPr>
              <w:t>.</w:t>
            </w:r>
          </w:p>
        </w:tc>
      </w:tr>
      <w:tr w:rsidR="00840BEB" w:rsidRPr="00840BEB" w14:paraId="10E67353" w14:textId="77777777" w:rsidTr="004B5B67">
        <w:tc>
          <w:tcPr>
            <w:tcW w:w="4674" w:type="dxa"/>
            <w:shd w:val="clear" w:color="auto" w:fill="auto"/>
          </w:tcPr>
          <w:p w14:paraId="0C307867"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t>Sensitive personal data</w:t>
            </w:r>
          </w:p>
        </w:tc>
        <w:tc>
          <w:tcPr>
            <w:tcW w:w="4682" w:type="dxa"/>
            <w:shd w:val="clear" w:color="auto" w:fill="auto"/>
          </w:tcPr>
          <w:p w14:paraId="3A87C6F5" w14:textId="77777777" w:rsidR="00840BEB" w:rsidRPr="004B5B67" w:rsidRDefault="00840BEB" w:rsidP="00840BEB">
            <w:pPr>
              <w:rPr>
                <w:rFonts w:ascii="Century Gothic" w:hAnsi="Century Gothic" w:cs="Arial"/>
                <w:sz w:val="22"/>
                <w:szCs w:val="22"/>
              </w:rPr>
            </w:pPr>
            <w:r w:rsidRPr="004B5B67">
              <w:rPr>
                <w:rFonts w:ascii="Century Gothic" w:hAnsi="Century Gothic" w:cs="Arial"/>
                <w:sz w:val="22"/>
                <w:szCs w:val="22"/>
              </w:rPr>
              <w:t>Data such as:</w:t>
            </w:r>
          </w:p>
          <w:p w14:paraId="05E8800C"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Contact details</w:t>
            </w:r>
          </w:p>
          <w:p w14:paraId="4384F412"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 xml:space="preserve">Racial or ethnic origin </w:t>
            </w:r>
          </w:p>
          <w:p w14:paraId="5E943AB7"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Political opinions</w:t>
            </w:r>
          </w:p>
          <w:p w14:paraId="779D790F"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Religious beliefs, or beliefs of a similar nature</w:t>
            </w:r>
          </w:p>
          <w:p w14:paraId="6F3A3AF1"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Where a person is a member of a trade union</w:t>
            </w:r>
          </w:p>
          <w:p w14:paraId="27F4318E"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Physical and mental health</w:t>
            </w:r>
          </w:p>
          <w:p w14:paraId="5E1DCDC1"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lastRenderedPageBreak/>
              <w:t>Sexual orientation</w:t>
            </w:r>
          </w:p>
          <w:p w14:paraId="386B55A8"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Whether a person has committed, or is alleged to have committed, an offence</w:t>
            </w:r>
          </w:p>
          <w:p w14:paraId="08C1E121" w14:textId="77777777" w:rsidR="00840BEB" w:rsidRPr="004B5B67" w:rsidRDefault="00840BEB" w:rsidP="00840BEB">
            <w:pPr>
              <w:pStyle w:val="ColorfulList-Accent11"/>
              <w:rPr>
                <w:rFonts w:ascii="Century Gothic" w:hAnsi="Century Gothic" w:cs="Arial"/>
                <w:sz w:val="22"/>
                <w:szCs w:val="22"/>
              </w:rPr>
            </w:pPr>
            <w:r w:rsidRPr="004B5B67">
              <w:rPr>
                <w:rFonts w:ascii="Century Gothic" w:hAnsi="Century Gothic" w:cs="Arial"/>
                <w:sz w:val="22"/>
                <w:szCs w:val="22"/>
              </w:rPr>
              <w:t>Criminal convictions</w:t>
            </w:r>
          </w:p>
        </w:tc>
      </w:tr>
      <w:tr w:rsidR="00840BEB" w:rsidRPr="00840BEB" w14:paraId="49C19DB2" w14:textId="77777777" w:rsidTr="004B5B67">
        <w:tc>
          <w:tcPr>
            <w:tcW w:w="4674" w:type="dxa"/>
            <w:shd w:val="clear" w:color="auto" w:fill="auto"/>
          </w:tcPr>
          <w:p w14:paraId="73E303CD"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lastRenderedPageBreak/>
              <w:t>Processing</w:t>
            </w:r>
          </w:p>
        </w:tc>
        <w:tc>
          <w:tcPr>
            <w:tcW w:w="4682" w:type="dxa"/>
            <w:shd w:val="clear" w:color="auto" w:fill="auto"/>
          </w:tcPr>
          <w:p w14:paraId="6715C8B4" w14:textId="5C98400F" w:rsidR="00840BEB" w:rsidRPr="004B5B67" w:rsidRDefault="00840BEB" w:rsidP="00840BEB">
            <w:pPr>
              <w:rPr>
                <w:rFonts w:ascii="Century Gothic" w:hAnsi="Century Gothic" w:cs="Arial"/>
                <w:sz w:val="22"/>
                <w:szCs w:val="22"/>
              </w:rPr>
            </w:pPr>
            <w:r w:rsidRPr="004B5B67">
              <w:rPr>
                <w:rFonts w:ascii="Century Gothic" w:hAnsi="Century Gothic" w:cs="Arial"/>
                <w:sz w:val="22"/>
                <w:szCs w:val="22"/>
                <w:shd w:val="clear" w:color="auto" w:fill="FFFFFF"/>
              </w:rPr>
              <w:t>Obtaining, recording or holding data</w:t>
            </w:r>
            <w:r w:rsidR="004B5B67">
              <w:rPr>
                <w:rFonts w:ascii="Century Gothic" w:hAnsi="Century Gothic" w:cs="Arial"/>
                <w:sz w:val="22"/>
                <w:szCs w:val="22"/>
                <w:shd w:val="clear" w:color="auto" w:fill="FFFFFF"/>
              </w:rPr>
              <w:t>.</w:t>
            </w:r>
          </w:p>
        </w:tc>
      </w:tr>
      <w:tr w:rsidR="00840BEB" w:rsidRPr="00840BEB" w14:paraId="31FBD907" w14:textId="77777777" w:rsidTr="004B5B67">
        <w:tc>
          <w:tcPr>
            <w:tcW w:w="4674" w:type="dxa"/>
            <w:shd w:val="clear" w:color="auto" w:fill="auto"/>
          </w:tcPr>
          <w:p w14:paraId="23CB9C9E"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t>Data subject</w:t>
            </w:r>
          </w:p>
        </w:tc>
        <w:tc>
          <w:tcPr>
            <w:tcW w:w="4682" w:type="dxa"/>
            <w:shd w:val="clear" w:color="auto" w:fill="auto"/>
          </w:tcPr>
          <w:p w14:paraId="554422E7" w14:textId="57DE5A7C" w:rsidR="00840BEB" w:rsidRPr="004B5B67" w:rsidRDefault="00840BEB" w:rsidP="00840BEB">
            <w:pPr>
              <w:rPr>
                <w:rFonts w:ascii="Century Gothic" w:hAnsi="Century Gothic" w:cs="Arial"/>
                <w:sz w:val="22"/>
                <w:szCs w:val="22"/>
                <w:shd w:val="clear" w:color="auto" w:fill="FFFFFF"/>
              </w:rPr>
            </w:pPr>
            <w:r w:rsidRPr="004B5B67">
              <w:rPr>
                <w:rFonts w:ascii="Century Gothic" w:hAnsi="Century Gothic" w:cs="Arial"/>
                <w:sz w:val="22"/>
                <w:szCs w:val="22"/>
              </w:rPr>
              <w:t>The person whose personal data is held or processed</w:t>
            </w:r>
            <w:r w:rsidR="004B5B67">
              <w:rPr>
                <w:rFonts w:ascii="Century Gothic" w:hAnsi="Century Gothic" w:cs="Arial"/>
                <w:sz w:val="22"/>
                <w:szCs w:val="22"/>
              </w:rPr>
              <w:t>.</w:t>
            </w:r>
          </w:p>
        </w:tc>
      </w:tr>
      <w:tr w:rsidR="00840BEB" w:rsidRPr="00840BEB" w14:paraId="46C8480F" w14:textId="77777777" w:rsidTr="004B5B67">
        <w:tc>
          <w:tcPr>
            <w:tcW w:w="4674" w:type="dxa"/>
            <w:shd w:val="clear" w:color="auto" w:fill="auto"/>
          </w:tcPr>
          <w:p w14:paraId="25C1A49B"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t>Data controller</w:t>
            </w:r>
          </w:p>
        </w:tc>
        <w:tc>
          <w:tcPr>
            <w:tcW w:w="4682" w:type="dxa"/>
            <w:shd w:val="clear" w:color="auto" w:fill="auto"/>
          </w:tcPr>
          <w:p w14:paraId="10D49797" w14:textId="08423B7D" w:rsidR="00840BEB" w:rsidRPr="004B5B67" w:rsidRDefault="00840BEB" w:rsidP="00840BEB">
            <w:pPr>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A person or organisation that determines the purposes for which, and the manner in which, personal data is processed</w:t>
            </w:r>
            <w:r w:rsidR="004B5B67">
              <w:rPr>
                <w:rFonts w:ascii="Century Gothic" w:hAnsi="Century Gothic" w:cs="Arial"/>
                <w:sz w:val="22"/>
                <w:szCs w:val="22"/>
                <w:shd w:val="clear" w:color="auto" w:fill="FFFFFF"/>
              </w:rPr>
              <w:t>.</w:t>
            </w:r>
          </w:p>
        </w:tc>
      </w:tr>
      <w:tr w:rsidR="00840BEB" w:rsidRPr="00840BEB" w14:paraId="5C7EF32C" w14:textId="77777777" w:rsidTr="004B5B67">
        <w:tc>
          <w:tcPr>
            <w:tcW w:w="4674" w:type="dxa"/>
            <w:shd w:val="clear" w:color="auto" w:fill="auto"/>
          </w:tcPr>
          <w:p w14:paraId="0C8136E0" w14:textId="77777777" w:rsidR="00840BEB" w:rsidRPr="004B5B67" w:rsidRDefault="00840BEB" w:rsidP="00840BEB">
            <w:pPr>
              <w:rPr>
                <w:rFonts w:ascii="Century Gothic" w:hAnsi="Century Gothic" w:cs="Arial"/>
                <w:b/>
                <w:sz w:val="22"/>
                <w:szCs w:val="22"/>
              </w:rPr>
            </w:pPr>
            <w:r w:rsidRPr="004B5B67">
              <w:rPr>
                <w:rFonts w:ascii="Century Gothic" w:hAnsi="Century Gothic" w:cs="Arial"/>
                <w:b/>
                <w:sz w:val="22"/>
                <w:szCs w:val="22"/>
              </w:rPr>
              <w:t>Data processor</w:t>
            </w:r>
          </w:p>
        </w:tc>
        <w:tc>
          <w:tcPr>
            <w:tcW w:w="4682" w:type="dxa"/>
            <w:shd w:val="clear" w:color="auto" w:fill="auto"/>
          </w:tcPr>
          <w:p w14:paraId="5422F788" w14:textId="6FF0E839" w:rsidR="00840BEB" w:rsidRPr="004B5B67" w:rsidRDefault="00840BEB" w:rsidP="00840BEB">
            <w:pPr>
              <w:rPr>
                <w:rFonts w:ascii="Century Gothic" w:hAnsi="Century Gothic" w:cs="Arial"/>
                <w:sz w:val="22"/>
                <w:szCs w:val="22"/>
                <w:shd w:val="clear" w:color="auto" w:fill="FFFFFF"/>
              </w:rPr>
            </w:pPr>
            <w:r w:rsidRPr="004B5B67">
              <w:rPr>
                <w:rFonts w:ascii="Century Gothic" w:hAnsi="Century Gothic" w:cs="Arial"/>
                <w:sz w:val="22"/>
                <w:szCs w:val="22"/>
              </w:rPr>
              <w:t>A person, other than an employee of the data controller, who processes the data on behalf of the data controller</w:t>
            </w:r>
            <w:r w:rsidR="004B5B67">
              <w:rPr>
                <w:rFonts w:ascii="Century Gothic" w:hAnsi="Century Gothic" w:cs="Arial"/>
                <w:sz w:val="22"/>
                <w:szCs w:val="22"/>
              </w:rPr>
              <w:t>.</w:t>
            </w:r>
          </w:p>
        </w:tc>
      </w:tr>
    </w:tbl>
    <w:p w14:paraId="0D43C5DD" w14:textId="77777777" w:rsidR="00840BEB" w:rsidRPr="00840BEB" w:rsidRDefault="00840BEB" w:rsidP="00840BEB">
      <w:pPr>
        <w:rPr>
          <w:rFonts w:ascii="Century Gothic" w:hAnsi="Century Gothic" w:cs="Arial"/>
          <w:szCs w:val="20"/>
        </w:rPr>
      </w:pPr>
    </w:p>
    <w:p w14:paraId="7C0A71D1" w14:textId="77777777" w:rsidR="00840BEB" w:rsidRPr="00840BEB" w:rsidRDefault="00840BEB" w:rsidP="001B2E45">
      <w:pPr>
        <w:pStyle w:val="Heading1"/>
      </w:pPr>
      <w:bookmarkStart w:id="4" w:name="_Toc70589924"/>
      <w:r w:rsidRPr="00840BEB">
        <w:t>4. The data controller</w:t>
      </w:r>
      <w:bookmarkEnd w:id="4"/>
    </w:p>
    <w:p w14:paraId="37BD6A85" w14:textId="35ACAD91" w:rsidR="00840BEB" w:rsidRPr="004B5B67" w:rsidRDefault="004B5B67" w:rsidP="004B5B67">
      <w:pPr>
        <w:jc w:val="both"/>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The</w:t>
      </w:r>
      <w:r w:rsidR="00840BEB" w:rsidRPr="004B5B67">
        <w:rPr>
          <w:rFonts w:ascii="Century Gothic" w:hAnsi="Century Gothic" w:cs="Arial"/>
          <w:sz w:val="22"/>
          <w:szCs w:val="22"/>
          <w:shd w:val="clear" w:color="auto" w:fill="FFFFFF"/>
        </w:rPr>
        <w:t xml:space="preserve"> </w:t>
      </w:r>
      <w:r w:rsidRPr="004B5B67">
        <w:rPr>
          <w:rFonts w:ascii="Century Gothic" w:hAnsi="Century Gothic" w:cs="Arial"/>
          <w:sz w:val="22"/>
          <w:szCs w:val="22"/>
          <w:shd w:val="clear" w:color="auto" w:fill="FFFFFF"/>
        </w:rPr>
        <w:t>S</w:t>
      </w:r>
      <w:r w:rsidR="00840BEB" w:rsidRPr="004B5B67">
        <w:rPr>
          <w:rFonts w:ascii="Century Gothic" w:hAnsi="Century Gothic" w:cs="Arial"/>
          <w:sz w:val="22"/>
          <w:szCs w:val="22"/>
          <w:shd w:val="clear" w:color="auto" w:fill="FFFFFF"/>
        </w:rPr>
        <w:t xml:space="preserve">chool processes personal information relating to pupils, staff and visitors, and, therefore, is a data controller. </w:t>
      </w:r>
      <w:r w:rsidRPr="004B5B67">
        <w:rPr>
          <w:rFonts w:ascii="Century Gothic" w:hAnsi="Century Gothic" w:cs="Arial"/>
          <w:sz w:val="22"/>
          <w:szCs w:val="22"/>
          <w:shd w:val="clear" w:color="auto" w:fill="FFFFFF"/>
        </w:rPr>
        <w:t>The</w:t>
      </w:r>
      <w:r w:rsidR="00840BEB" w:rsidRPr="004B5B67">
        <w:rPr>
          <w:rFonts w:ascii="Century Gothic" w:hAnsi="Century Gothic" w:cs="Arial"/>
          <w:sz w:val="22"/>
          <w:szCs w:val="22"/>
          <w:shd w:val="clear" w:color="auto" w:fill="FFFFFF"/>
        </w:rPr>
        <w:t xml:space="preserve"> </w:t>
      </w:r>
      <w:r w:rsidRPr="004B5B67">
        <w:rPr>
          <w:rFonts w:ascii="Century Gothic" w:hAnsi="Century Gothic" w:cs="Arial"/>
          <w:sz w:val="22"/>
          <w:szCs w:val="22"/>
          <w:shd w:val="clear" w:color="auto" w:fill="FFFFFF"/>
        </w:rPr>
        <w:t>S</w:t>
      </w:r>
      <w:r w:rsidR="00840BEB" w:rsidRPr="004B5B67">
        <w:rPr>
          <w:rFonts w:ascii="Century Gothic" w:hAnsi="Century Gothic" w:cs="Arial"/>
          <w:sz w:val="22"/>
          <w:szCs w:val="22"/>
          <w:shd w:val="clear" w:color="auto" w:fill="FFFFFF"/>
        </w:rPr>
        <w:t>chool delegates the responsibility of data controller to the Bursar.</w:t>
      </w:r>
    </w:p>
    <w:p w14:paraId="3C8B56BD" w14:textId="77777777" w:rsidR="004B5B67" w:rsidRPr="004B5B67" w:rsidRDefault="004B5B67" w:rsidP="004B5B67">
      <w:pPr>
        <w:jc w:val="both"/>
        <w:rPr>
          <w:rFonts w:ascii="Century Gothic" w:hAnsi="Century Gothic" w:cs="Arial"/>
          <w:sz w:val="22"/>
          <w:szCs w:val="22"/>
          <w:shd w:val="clear" w:color="auto" w:fill="FFFFFF"/>
        </w:rPr>
      </w:pPr>
    </w:p>
    <w:p w14:paraId="78AC3313" w14:textId="25063EC1" w:rsidR="00840BEB" w:rsidRPr="004B5B67" w:rsidRDefault="00840BEB" w:rsidP="004B5B67">
      <w:pPr>
        <w:jc w:val="both"/>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 xml:space="preserve">The </w:t>
      </w:r>
      <w:r w:rsidR="004B5B67" w:rsidRPr="004B5B67">
        <w:rPr>
          <w:rFonts w:ascii="Century Gothic" w:hAnsi="Century Gothic" w:cs="Arial"/>
          <w:sz w:val="22"/>
          <w:szCs w:val="22"/>
          <w:shd w:val="clear" w:color="auto" w:fill="FFFFFF"/>
        </w:rPr>
        <w:t>S</w:t>
      </w:r>
      <w:r w:rsidRPr="004B5B67">
        <w:rPr>
          <w:rFonts w:ascii="Century Gothic" w:hAnsi="Century Gothic" w:cs="Arial"/>
          <w:sz w:val="22"/>
          <w:szCs w:val="22"/>
          <w:shd w:val="clear" w:color="auto" w:fill="FFFFFF"/>
        </w:rPr>
        <w:t xml:space="preserve">chool is registered as a data controller with the Information Commissioner’s Office and renews this registration annually. </w:t>
      </w:r>
    </w:p>
    <w:p w14:paraId="01305A0A" w14:textId="77777777" w:rsidR="00840BEB" w:rsidRPr="00840BEB" w:rsidRDefault="00840BEB" w:rsidP="001B2E45">
      <w:pPr>
        <w:pStyle w:val="Heading1"/>
      </w:pPr>
      <w:bookmarkStart w:id="5" w:name="_Toc70589925"/>
      <w:r w:rsidRPr="00840BEB">
        <w:t>5. Data protection principles</w:t>
      </w:r>
      <w:bookmarkEnd w:id="5"/>
    </w:p>
    <w:p w14:paraId="36FAE81B" w14:textId="77777777" w:rsidR="00840BEB" w:rsidRPr="004B5B67" w:rsidRDefault="00840BEB" w:rsidP="004B5B67">
      <w:pPr>
        <w:jc w:val="both"/>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The Data Protection Act 1998 is based on the following data protection principles, or rules for good data handling:</w:t>
      </w:r>
    </w:p>
    <w:p w14:paraId="52A72FAC" w14:textId="5AB4F5C4"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Data shall be processed fairly and lawfully</w:t>
      </w:r>
      <w:r w:rsidR="004B5B67">
        <w:rPr>
          <w:rFonts w:ascii="Century Gothic" w:hAnsi="Century Gothic" w:cs="Arial"/>
          <w:sz w:val="22"/>
          <w:szCs w:val="22"/>
        </w:rPr>
        <w:t>.</w:t>
      </w:r>
    </w:p>
    <w:p w14:paraId="72DCB2F2" w14:textId="6B4557A3"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Personal data shall be obtained only for one or more specified and lawful purposes</w:t>
      </w:r>
      <w:r w:rsidR="004B5B67">
        <w:rPr>
          <w:rFonts w:ascii="Century Gothic" w:hAnsi="Century Gothic" w:cs="Arial"/>
          <w:sz w:val="22"/>
          <w:szCs w:val="22"/>
        </w:rPr>
        <w:t>.</w:t>
      </w:r>
    </w:p>
    <w:p w14:paraId="17C9E979" w14:textId="5E3FF695"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Personal data shall be relevant and not excessive in relation to the purpose(s) for which it is processed</w:t>
      </w:r>
      <w:r w:rsidR="004B5B67">
        <w:rPr>
          <w:rFonts w:ascii="Century Gothic" w:hAnsi="Century Gothic" w:cs="Arial"/>
          <w:sz w:val="22"/>
          <w:szCs w:val="22"/>
        </w:rPr>
        <w:t>.</w:t>
      </w:r>
    </w:p>
    <w:p w14:paraId="380E8EAA" w14:textId="56E3A165"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Personal data shall be accurate and, where necessary, kept up to date</w:t>
      </w:r>
      <w:r w:rsidR="004B5B67">
        <w:rPr>
          <w:rFonts w:ascii="Century Gothic" w:hAnsi="Century Gothic" w:cs="Arial"/>
          <w:sz w:val="22"/>
          <w:szCs w:val="22"/>
        </w:rPr>
        <w:t>.</w:t>
      </w:r>
    </w:p>
    <w:p w14:paraId="2183E315" w14:textId="75B395C7"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Personal data shall not be kept for longer than is necessary for the purpose(s) for which it is processed</w:t>
      </w:r>
      <w:r w:rsidR="004B5B67">
        <w:rPr>
          <w:rFonts w:ascii="Century Gothic" w:hAnsi="Century Gothic" w:cs="Arial"/>
          <w:sz w:val="22"/>
          <w:szCs w:val="22"/>
        </w:rPr>
        <w:t>.</w:t>
      </w:r>
    </w:p>
    <w:p w14:paraId="5BAB4F81" w14:textId="0585D753"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Personal data shall be processed in accordance with the rights of data subjects under the Data Protection Act 1998</w:t>
      </w:r>
      <w:r w:rsidR="004B5B67">
        <w:rPr>
          <w:rFonts w:ascii="Century Gothic" w:hAnsi="Century Gothic" w:cs="Arial"/>
          <w:sz w:val="22"/>
          <w:szCs w:val="22"/>
        </w:rPr>
        <w:t>.</w:t>
      </w:r>
    </w:p>
    <w:p w14:paraId="5615EE84" w14:textId="7AA25182"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Appropriate technical and organisational measures shall be taken against unauthorised or unlawful processing of personal data, and against accidental loss or destruction of, or damage to, personal data</w:t>
      </w:r>
      <w:r w:rsidR="004B5B67">
        <w:rPr>
          <w:rFonts w:ascii="Century Gothic" w:hAnsi="Century Gothic" w:cs="Arial"/>
          <w:sz w:val="22"/>
          <w:szCs w:val="22"/>
        </w:rPr>
        <w:t>.</w:t>
      </w:r>
    </w:p>
    <w:p w14:paraId="226C11F3" w14:textId="401DD792"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lastRenderedPageBreak/>
        <w:t>Personal data shall not be transferred to a country or territory outside the European Economic Area unless the country or territory ensures an adequate level of protection for the rights and freedoms of data in relation to the processing of personal data</w:t>
      </w:r>
      <w:r w:rsidR="004B5B67">
        <w:rPr>
          <w:rFonts w:ascii="Century Gothic" w:hAnsi="Century Gothic" w:cs="Arial"/>
          <w:sz w:val="22"/>
          <w:szCs w:val="22"/>
        </w:rPr>
        <w:t>.</w:t>
      </w:r>
    </w:p>
    <w:p w14:paraId="26F96282" w14:textId="77777777" w:rsidR="00840BEB" w:rsidRPr="00840BEB" w:rsidRDefault="00840BEB" w:rsidP="001B2E45">
      <w:pPr>
        <w:pStyle w:val="Heading1"/>
      </w:pPr>
      <w:bookmarkStart w:id="6" w:name="_Toc70589926"/>
      <w:r w:rsidRPr="00840BEB">
        <w:t>6. Roles and responsibilities</w:t>
      </w:r>
      <w:bookmarkEnd w:id="6"/>
    </w:p>
    <w:p w14:paraId="4844D6CA" w14:textId="6D3CEFC2" w:rsidR="00840BEB" w:rsidRDefault="00840BEB" w:rsidP="004B5B67">
      <w:pPr>
        <w:jc w:val="both"/>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 xml:space="preserve">The governing board has overall responsibility for ensuring that the </w:t>
      </w:r>
      <w:r w:rsidR="004B5B67">
        <w:rPr>
          <w:rFonts w:ascii="Century Gothic" w:hAnsi="Century Gothic" w:cs="Arial"/>
          <w:sz w:val="22"/>
          <w:szCs w:val="22"/>
          <w:shd w:val="clear" w:color="auto" w:fill="FFFFFF"/>
        </w:rPr>
        <w:t>S</w:t>
      </w:r>
      <w:r w:rsidRPr="004B5B67">
        <w:rPr>
          <w:rFonts w:ascii="Century Gothic" w:hAnsi="Century Gothic" w:cs="Arial"/>
          <w:sz w:val="22"/>
          <w:szCs w:val="22"/>
          <w:shd w:val="clear" w:color="auto" w:fill="FFFFFF"/>
        </w:rPr>
        <w:t>chool complies with its obligations under the Data Protection Act 1998.</w:t>
      </w:r>
    </w:p>
    <w:p w14:paraId="387F3704" w14:textId="77777777" w:rsidR="004B5B67" w:rsidRPr="004B5B67" w:rsidRDefault="004B5B67" w:rsidP="004B5B67">
      <w:pPr>
        <w:jc w:val="both"/>
        <w:rPr>
          <w:rFonts w:ascii="Century Gothic" w:hAnsi="Century Gothic" w:cs="Arial"/>
          <w:sz w:val="22"/>
          <w:szCs w:val="22"/>
          <w:shd w:val="clear" w:color="auto" w:fill="FFFFFF"/>
        </w:rPr>
      </w:pPr>
    </w:p>
    <w:p w14:paraId="13F0DAC1" w14:textId="4BE336B1" w:rsidR="00840BEB" w:rsidRDefault="00840BEB" w:rsidP="004B5B67">
      <w:pPr>
        <w:jc w:val="both"/>
        <w:rPr>
          <w:rFonts w:ascii="Century Gothic" w:hAnsi="Century Gothic" w:cs="Arial"/>
          <w:sz w:val="22"/>
          <w:szCs w:val="22"/>
          <w:shd w:val="clear" w:color="auto" w:fill="FFFFFF"/>
        </w:rPr>
      </w:pPr>
      <w:r w:rsidRPr="004B5B67">
        <w:rPr>
          <w:rFonts w:ascii="Century Gothic" w:hAnsi="Century Gothic" w:cs="Arial"/>
          <w:sz w:val="22"/>
          <w:szCs w:val="22"/>
          <w:shd w:val="clear" w:color="auto" w:fill="FFFFFF"/>
        </w:rPr>
        <w:t xml:space="preserve">Day-to-day responsibilities rest with the </w:t>
      </w:r>
      <w:r w:rsidR="004B5B67">
        <w:rPr>
          <w:rFonts w:ascii="Century Gothic" w:hAnsi="Century Gothic" w:cs="Arial"/>
          <w:sz w:val="22"/>
          <w:szCs w:val="22"/>
          <w:shd w:val="clear" w:color="auto" w:fill="FFFFFF"/>
        </w:rPr>
        <w:t>H</w:t>
      </w:r>
      <w:r w:rsidRPr="004B5B67">
        <w:rPr>
          <w:rFonts w:ascii="Century Gothic" w:hAnsi="Century Gothic" w:cs="Arial"/>
          <w:sz w:val="22"/>
          <w:szCs w:val="22"/>
          <w:shd w:val="clear" w:color="auto" w:fill="FFFFFF"/>
        </w:rPr>
        <w:t xml:space="preserve">eadteacher, or the Assistant </w:t>
      </w:r>
      <w:r w:rsidR="004B5B67">
        <w:rPr>
          <w:rFonts w:ascii="Century Gothic" w:hAnsi="Century Gothic" w:cs="Arial"/>
          <w:sz w:val="22"/>
          <w:szCs w:val="22"/>
          <w:shd w:val="clear" w:color="auto" w:fill="FFFFFF"/>
        </w:rPr>
        <w:t>H</w:t>
      </w:r>
      <w:r w:rsidRPr="004B5B67">
        <w:rPr>
          <w:rFonts w:ascii="Century Gothic" w:hAnsi="Century Gothic" w:cs="Arial"/>
          <w:sz w:val="22"/>
          <w:szCs w:val="22"/>
          <w:shd w:val="clear" w:color="auto" w:fill="FFFFFF"/>
        </w:rPr>
        <w:t xml:space="preserve">eadteacher in the </w:t>
      </w:r>
      <w:r w:rsidR="004B5B67">
        <w:rPr>
          <w:rFonts w:ascii="Century Gothic" w:hAnsi="Century Gothic" w:cs="Arial"/>
          <w:sz w:val="22"/>
          <w:szCs w:val="22"/>
          <w:shd w:val="clear" w:color="auto" w:fill="FFFFFF"/>
        </w:rPr>
        <w:t>H</w:t>
      </w:r>
      <w:r w:rsidRPr="004B5B67">
        <w:rPr>
          <w:rFonts w:ascii="Century Gothic" w:hAnsi="Century Gothic" w:cs="Arial"/>
          <w:sz w:val="22"/>
          <w:szCs w:val="22"/>
          <w:shd w:val="clear" w:color="auto" w:fill="FFFFFF"/>
        </w:rPr>
        <w:t xml:space="preserve">eadteacher’s absence. The </w:t>
      </w:r>
      <w:r w:rsidR="004B5B67">
        <w:rPr>
          <w:rFonts w:ascii="Century Gothic" w:hAnsi="Century Gothic" w:cs="Arial"/>
          <w:sz w:val="22"/>
          <w:szCs w:val="22"/>
          <w:shd w:val="clear" w:color="auto" w:fill="FFFFFF"/>
        </w:rPr>
        <w:t>H</w:t>
      </w:r>
      <w:r w:rsidRPr="004B5B67">
        <w:rPr>
          <w:rFonts w:ascii="Century Gothic" w:hAnsi="Century Gothic" w:cs="Arial"/>
          <w:sz w:val="22"/>
          <w:szCs w:val="22"/>
          <w:shd w:val="clear" w:color="auto" w:fill="FFFFFF"/>
        </w:rPr>
        <w:t>eadteacher will ensure that all staff are aware of their data protection obligations, and oversee any queries related to the storing or processing of personal data.</w:t>
      </w:r>
    </w:p>
    <w:p w14:paraId="3DACAEE0" w14:textId="77777777" w:rsidR="004B5B67" w:rsidRPr="004B5B67" w:rsidRDefault="004B5B67" w:rsidP="004B5B67">
      <w:pPr>
        <w:jc w:val="both"/>
        <w:rPr>
          <w:rFonts w:ascii="Century Gothic" w:hAnsi="Century Gothic" w:cs="Arial"/>
          <w:sz w:val="22"/>
          <w:szCs w:val="22"/>
          <w:shd w:val="clear" w:color="auto" w:fill="FFFFFF"/>
        </w:rPr>
      </w:pPr>
    </w:p>
    <w:p w14:paraId="24BB9EE3" w14:textId="37E564BB" w:rsidR="004B5B67" w:rsidRPr="004B5B67" w:rsidRDefault="00840BEB" w:rsidP="004B5B67">
      <w:pPr>
        <w:jc w:val="both"/>
        <w:rPr>
          <w:rFonts w:ascii="Century Gothic" w:hAnsi="Century Gothic" w:cs="Arial"/>
          <w:sz w:val="22"/>
          <w:szCs w:val="22"/>
        </w:rPr>
      </w:pPr>
      <w:r w:rsidRPr="004B5B67">
        <w:rPr>
          <w:rFonts w:ascii="Century Gothic" w:hAnsi="Century Gothic" w:cs="Arial"/>
          <w:sz w:val="22"/>
          <w:szCs w:val="22"/>
        </w:rPr>
        <w:t xml:space="preserve">Staff </w:t>
      </w:r>
      <w:r w:rsidR="004B5B67">
        <w:rPr>
          <w:rFonts w:ascii="Century Gothic" w:hAnsi="Century Gothic" w:cs="Arial"/>
          <w:sz w:val="22"/>
          <w:szCs w:val="22"/>
        </w:rPr>
        <w:t xml:space="preserve">members </w:t>
      </w:r>
      <w:r w:rsidRPr="004B5B67">
        <w:rPr>
          <w:rFonts w:ascii="Century Gothic" w:hAnsi="Century Gothic" w:cs="Arial"/>
          <w:sz w:val="22"/>
          <w:szCs w:val="22"/>
        </w:rPr>
        <w:t xml:space="preserve">are responsible for ensuring that they collect and store any personal data in accordance with this policy. Staff </w:t>
      </w:r>
      <w:r w:rsidR="004B5B67">
        <w:rPr>
          <w:rFonts w:ascii="Century Gothic" w:hAnsi="Century Gothic" w:cs="Arial"/>
          <w:sz w:val="22"/>
          <w:szCs w:val="22"/>
        </w:rPr>
        <w:t xml:space="preserve">members </w:t>
      </w:r>
      <w:r w:rsidRPr="004B5B67">
        <w:rPr>
          <w:rFonts w:ascii="Century Gothic" w:hAnsi="Century Gothic" w:cs="Arial"/>
          <w:sz w:val="22"/>
          <w:szCs w:val="22"/>
        </w:rPr>
        <w:t xml:space="preserve">must also inform the </w:t>
      </w:r>
      <w:r w:rsidR="004B5B67">
        <w:rPr>
          <w:rFonts w:ascii="Century Gothic" w:hAnsi="Century Gothic" w:cs="Arial"/>
          <w:sz w:val="22"/>
          <w:szCs w:val="22"/>
        </w:rPr>
        <w:t>S</w:t>
      </w:r>
      <w:r w:rsidRPr="004B5B67">
        <w:rPr>
          <w:rFonts w:ascii="Century Gothic" w:hAnsi="Century Gothic" w:cs="Arial"/>
          <w:sz w:val="22"/>
          <w:szCs w:val="22"/>
        </w:rPr>
        <w:t xml:space="preserve">chool of any changes to their personal data, such as a change of address. </w:t>
      </w:r>
    </w:p>
    <w:p w14:paraId="44B8AD3C" w14:textId="77777777" w:rsidR="00840BEB" w:rsidRPr="00840BEB" w:rsidRDefault="00840BEB" w:rsidP="001B2E45">
      <w:pPr>
        <w:pStyle w:val="Heading1"/>
        <w:rPr>
          <w:lang w:val="en-GB"/>
        </w:rPr>
      </w:pPr>
      <w:bookmarkStart w:id="7" w:name="_Toc70589927"/>
      <w:r w:rsidRPr="00840BEB">
        <w:t>7. Privacy/fair processing notice</w:t>
      </w:r>
      <w:bookmarkEnd w:id="7"/>
    </w:p>
    <w:p w14:paraId="7BDABF05" w14:textId="1867CCB5" w:rsidR="00840BEB" w:rsidRDefault="00840BEB" w:rsidP="00840BEB">
      <w:pPr>
        <w:rPr>
          <w:rFonts w:ascii="Century Gothic" w:hAnsi="Century Gothic" w:cs="Arial"/>
          <w:b/>
          <w:sz w:val="22"/>
          <w:szCs w:val="22"/>
        </w:rPr>
      </w:pPr>
      <w:r w:rsidRPr="004B5B67">
        <w:rPr>
          <w:rFonts w:ascii="Century Gothic" w:hAnsi="Century Gothic" w:cs="Arial"/>
          <w:b/>
          <w:sz w:val="22"/>
          <w:szCs w:val="22"/>
        </w:rPr>
        <w:t>7.1 Pupils and parents</w:t>
      </w:r>
    </w:p>
    <w:p w14:paraId="61250A80" w14:textId="77777777" w:rsidR="004B5B67" w:rsidRPr="004B5B67" w:rsidRDefault="004B5B67" w:rsidP="004B5B67">
      <w:pPr>
        <w:jc w:val="both"/>
        <w:rPr>
          <w:rFonts w:ascii="Century Gothic" w:hAnsi="Century Gothic" w:cs="Arial"/>
          <w:b/>
          <w:sz w:val="22"/>
          <w:szCs w:val="22"/>
        </w:rPr>
      </w:pPr>
    </w:p>
    <w:p w14:paraId="11DF160F" w14:textId="352FF586" w:rsidR="00840BEB" w:rsidRPr="004B5B67" w:rsidRDefault="004B5B67" w:rsidP="004B5B67">
      <w:pPr>
        <w:jc w:val="both"/>
        <w:rPr>
          <w:rFonts w:ascii="Century Gothic" w:hAnsi="Century Gothic" w:cs="Arial"/>
          <w:sz w:val="22"/>
          <w:szCs w:val="22"/>
        </w:rPr>
      </w:pPr>
      <w:r w:rsidRPr="004B5B67">
        <w:rPr>
          <w:rFonts w:ascii="Century Gothic" w:hAnsi="Century Gothic" w:cs="Arial"/>
          <w:sz w:val="22"/>
          <w:szCs w:val="22"/>
        </w:rPr>
        <w:t>The School</w:t>
      </w:r>
      <w:r w:rsidR="00840BEB" w:rsidRPr="004B5B67">
        <w:rPr>
          <w:rFonts w:ascii="Century Gothic" w:hAnsi="Century Gothic" w:cs="Arial"/>
          <w:sz w:val="22"/>
          <w:szCs w:val="22"/>
        </w:rPr>
        <w:t xml:space="preserve"> hold</w:t>
      </w:r>
      <w:r w:rsidRPr="004B5B67">
        <w:rPr>
          <w:rFonts w:ascii="Century Gothic" w:hAnsi="Century Gothic" w:cs="Arial"/>
          <w:sz w:val="22"/>
          <w:szCs w:val="22"/>
        </w:rPr>
        <w:t>s</w:t>
      </w:r>
      <w:r w:rsidR="00840BEB" w:rsidRPr="004B5B67">
        <w:rPr>
          <w:rFonts w:ascii="Century Gothic" w:hAnsi="Century Gothic" w:cs="Arial"/>
          <w:sz w:val="22"/>
          <w:szCs w:val="22"/>
        </w:rPr>
        <w:t xml:space="preserve"> personal data about pupils to support teaching and learning, to provide pastoral care and to assess how the </w:t>
      </w:r>
      <w:r w:rsidRPr="004B5B67">
        <w:rPr>
          <w:rFonts w:ascii="Century Gothic" w:hAnsi="Century Gothic" w:cs="Arial"/>
          <w:sz w:val="22"/>
          <w:szCs w:val="22"/>
        </w:rPr>
        <w:t>S</w:t>
      </w:r>
      <w:r w:rsidR="00840BEB" w:rsidRPr="004B5B67">
        <w:rPr>
          <w:rFonts w:ascii="Century Gothic" w:hAnsi="Century Gothic" w:cs="Arial"/>
          <w:sz w:val="22"/>
          <w:szCs w:val="22"/>
        </w:rPr>
        <w:t xml:space="preserve">chool is performing. </w:t>
      </w:r>
      <w:r w:rsidRPr="004B5B67">
        <w:rPr>
          <w:rFonts w:ascii="Century Gothic" w:hAnsi="Century Gothic" w:cs="Arial"/>
          <w:sz w:val="22"/>
          <w:szCs w:val="22"/>
        </w:rPr>
        <w:t>The School</w:t>
      </w:r>
      <w:r w:rsidR="00840BEB" w:rsidRPr="004B5B67">
        <w:rPr>
          <w:rFonts w:ascii="Century Gothic" w:hAnsi="Century Gothic" w:cs="Arial"/>
          <w:sz w:val="22"/>
          <w:szCs w:val="22"/>
        </w:rPr>
        <w:t xml:space="preserve"> may also receive data about pupils from other organisations including, but not limited to, other schools, local authorities and the Department for Education.</w:t>
      </w:r>
    </w:p>
    <w:p w14:paraId="0BEAE5C8" w14:textId="77777777" w:rsidR="004B5B67" w:rsidRPr="004B5B67" w:rsidRDefault="004B5B67" w:rsidP="004B5B67">
      <w:pPr>
        <w:jc w:val="both"/>
        <w:rPr>
          <w:rFonts w:ascii="Century Gothic" w:hAnsi="Century Gothic" w:cs="Arial"/>
          <w:sz w:val="22"/>
          <w:szCs w:val="22"/>
        </w:rPr>
      </w:pPr>
    </w:p>
    <w:p w14:paraId="365DFF03" w14:textId="5768D872" w:rsidR="00840BEB" w:rsidRPr="004B5B67" w:rsidRDefault="00840BEB" w:rsidP="004B5B67">
      <w:pPr>
        <w:jc w:val="both"/>
        <w:rPr>
          <w:rFonts w:ascii="Century Gothic" w:hAnsi="Century Gothic" w:cs="Arial"/>
          <w:sz w:val="22"/>
          <w:szCs w:val="22"/>
        </w:rPr>
      </w:pPr>
      <w:r w:rsidRPr="004B5B67">
        <w:rPr>
          <w:rFonts w:ascii="Century Gothic" w:hAnsi="Century Gothic" w:cs="Arial"/>
          <w:sz w:val="22"/>
          <w:szCs w:val="22"/>
        </w:rPr>
        <w:t>Th</w:t>
      </w:r>
      <w:r w:rsidR="004B5B67" w:rsidRPr="004B5B67">
        <w:rPr>
          <w:rFonts w:ascii="Century Gothic" w:hAnsi="Century Gothic" w:cs="Arial"/>
          <w:sz w:val="22"/>
          <w:szCs w:val="22"/>
        </w:rPr>
        <w:t>ese</w:t>
      </w:r>
      <w:r w:rsidRPr="004B5B67">
        <w:rPr>
          <w:rFonts w:ascii="Century Gothic" w:hAnsi="Century Gothic" w:cs="Arial"/>
          <w:sz w:val="22"/>
          <w:szCs w:val="22"/>
        </w:rPr>
        <w:t xml:space="preserve"> data include, but </w:t>
      </w:r>
      <w:r w:rsidR="004B5B67" w:rsidRPr="004B5B67">
        <w:rPr>
          <w:rFonts w:ascii="Century Gothic" w:hAnsi="Century Gothic" w:cs="Arial"/>
          <w:sz w:val="22"/>
          <w:szCs w:val="22"/>
        </w:rPr>
        <w:t>are</w:t>
      </w:r>
      <w:r w:rsidRPr="004B5B67">
        <w:rPr>
          <w:rFonts w:ascii="Century Gothic" w:hAnsi="Century Gothic" w:cs="Arial"/>
          <w:sz w:val="22"/>
          <w:szCs w:val="22"/>
        </w:rPr>
        <w:t xml:space="preserve"> not restricted to:</w:t>
      </w:r>
    </w:p>
    <w:p w14:paraId="4F0CED75" w14:textId="6C446F1E"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Contact details</w:t>
      </w:r>
      <w:r w:rsidR="004B5B67" w:rsidRPr="004B5B67">
        <w:rPr>
          <w:rFonts w:ascii="Century Gothic" w:hAnsi="Century Gothic" w:cs="Arial"/>
          <w:sz w:val="22"/>
          <w:szCs w:val="22"/>
        </w:rPr>
        <w:t>.</w:t>
      </w:r>
    </w:p>
    <w:p w14:paraId="3DFE7367" w14:textId="74E6D0B6"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Results of internal assessment and externally set tests</w:t>
      </w:r>
      <w:r w:rsidR="004B5B67">
        <w:rPr>
          <w:rFonts w:ascii="Century Gothic" w:hAnsi="Century Gothic" w:cs="Arial"/>
          <w:sz w:val="22"/>
          <w:szCs w:val="22"/>
        </w:rPr>
        <w:t>.</w:t>
      </w:r>
    </w:p>
    <w:p w14:paraId="659DFE59" w14:textId="55E1BC9E"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Data on pupil characteristics, such as ethnic group or special educational needs</w:t>
      </w:r>
      <w:r w:rsidR="004B5B67">
        <w:rPr>
          <w:rFonts w:ascii="Century Gothic" w:hAnsi="Century Gothic" w:cs="Arial"/>
          <w:sz w:val="22"/>
          <w:szCs w:val="22"/>
        </w:rPr>
        <w:t>.</w:t>
      </w:r>
    </w:p>
    <w:p w14:paraId="7933848E" w14:textId="500DE5D2"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Exclusion information</w:t>
      </w:r>
      <w:r w:rsidR="004B5B67">
        <w:rPr>
          <w:rFonts w:ascii="Century Gothic" w:hAnsi="Century Gothic" w:cs="Arial"/>
          <w:sz w:val="22"/>
          <w:szCs w:val="22"/>
        </w:rPr>
        <w:t>.</w:t>
      </w:r>
    </w:p>
    <w:p w14:paraId="48712ED3" w14:textId="40367CC2" w:rsidR="00840BEB" w:rsidRPr="004B5B67" w:rsidRDefault="00840BEB" w:rsidP="004B5B67">
      <w:pPr>
        <w:pStyle w:val="ColorfulList-Accent11"/>
        <w:jc w:val="both"/>
        <w:rPr>
          <w:rFonts w:ascii="Century Gothic" w:hAnsi="Century Gothic" w:cs="Arial"/>
          <w:sz w:val="22"/>
          <w:szCs w:val="22"/>
        </w:rPr>
      </w:pPr>
      <w:r w:rsidRPr="004B5B67">
        <w:rPr>
          <w:rFonts w:ascii="Century Gothic" w:hAnsi="Century Gothic" w:cs="Arial"/>
          <w:sz w:val="22"/>
          <w:szCs w:val="22"/>
        </w:rPr>
        <w:t>Details of any medical conditions</w:t>
      </w:r>
      <w:r w:rsidR="004B5B67">
        <w:rPr>
          <w:rFonts w:ascii="Century Gothic" w:hAnsi="Century Gothic" w:cs="Arial"/>
          <w:sz w:val="22"/>
          <w:szCs w:val="22"/>
        </w:rPr>
        <w:t>.</w:t>
      </w:r>
    </w:p>
    <w:p w14:paraId="391E3C94" w14:textId="15A7E25D" w:rsidR="00840BEB" w:rsidRDefault="004B5B67" w:rsidP="004B5B67">
      <w:pPr>
        <w:jc w:val="both"/>
        <w:rPr>
          <w:rFonts w:ascii="Century Gothic" w:hAnsi="Century Gothic" w:cs="Arial"/>
          <w:sz w:val="22"/>
          <w:szCs w:val="22"/>
        </w:rPr>
      </w:pPr>
      <w:r>
        <w:rPr>
          <w:rFonts w:ascii="Century Gothic" w:hAnsi="Century Gothic" w:cs="Arial"/>
          <w:sz w:val="22"/>
          <w:szCs w:val="22"/>
        </w:rPr>
        <w:t>The School</w:t>
      </w:r>
      <w:r w:rsidR="00840BEB" w:rsidRPr="004B5B67">
        <w:rPr>
          <w:rFonts w:ascii="Century Gothic" w:hAnsi="Century Gothic" w:cs="Arial"/>
          <w:sz w:val="22"/>
          <w:szCs w:val="22"/>
        </w:rPr>
        <w:t xml:space="preserve"> will only retain the data </w:t>
      </w:r>
      <w:r>
        <w:rPr>
          <w:rFonts w:ascii="Century Gothic" w:hAnsi="Century Gothic" w:cs="Arial"/>
          <w:sz w:val="22"/>
          <w:szCs w:val="22"/>
        </w:rPr>
        <w:t>that it</w:t>
      </w:r>
      <w:r w:rsidR="00840BEB" w:rsidRPr="004B5B67">
        <w:rPr>
          <w:rFonts w:ascii="Century Gothic" w:hAnsi="Century Gothic" w:cs="Arial"/>
          <w:sz w:val="22"/>
          <w:szCs w:val="22"/>
        </w:rPr>
        <w:t xml:space="preserve"> collect</w:t>
      </w:r>
      <w:r>
        <w:rPr>
          <w:rFonts w:ascii="Century Gothic" w:hAnsi="Century Gothic" w:cs="Arial"/>
          <w:sz w:val="22"/>
          <w:szCs w:val="22"/>
        </w:rPr>
        <w:t>s</w:t>
      </w:r>
      <w:r w:rsidR="00840BEB" w:rsidRPr="004B5B67">
        <w:rPr>
          <w:rFonts w:ascii="Century Gothic" w:hAnsi="Century Gothic" w:cs="Arial"/>
          <w:sz w:val="22"/>
          <w:szCs w:val="22"/>
        </w:rPr>
        <w:t xml:space="preserve"> for as long as is necessary to satisfy the purpose for which it has been collected.</w:t>
      </w:r>
    </w:p>
    <w:p w14:paraId="64A3D83C" w14:textId="77777777" w:rsidR="004B5B67" w:rsidRPr="004B5B67" w:rsidRDefault="004B5B67" w:rsidP="004B5B67">
      <w:pPr>
        <w:jc w:val="both"/>
        <w:rPr>
          <w:rFonts w:ascii="Century Gothic" w:hAnsi="Century Gothic" w:cs="Arial"/>
          <w:sz w:val="22"/>
          <w:szCs w:val="22"/>
        </w:rPr>
      </w:pPr>
    </w:p>
    <w:p w14:paraId="5806D122" w14:textId="2464FE99" w:rsidR="00840BEB" w:rsidRPr="004B5B67" w:rsidRDefault="004B5B67" w:rsidP="004B5B67">
      <w:pPr>
        <w:jc w:val="both"/>
        <w:rPr>
          <w:rFonts w:ascii="Century Gothic" w:hAnsi="Century Gothic" w:cs="Arial"/>
          <w:sz w:val="22"/>
          <w:szCs w:val="22"/>
        </w:rPr>
      </w:pPr>
      <w:r>
        <w:rPr>
          <w:rFonts w:ascii="Century Gothic" w:hAnsi="Century Gothic" w:cs="Arial"/>
          <w:sz w:val="22"/>
          <w:szCs w:val="22"/>
        </w:rPr>
        <w:t>The School</w:t>
      </w:r>
      <w:r w:rsidR="00840BEB" w:rsidRPr="004B5B67">
        <w:rPr>
          <w:rFonts w:ascii="Century Gothic" w:hAnsi="Century Gothic" w:cs="Arial"/>
          <w:sz w:val="22"/>
          <w:szCs w:val="22"/>
        </w:rPr>
        <w:t xml:space="preserve"> will not share information about pupils with anyone without consent unless the law and </w:t>
      </w:r>
      <w:r>
        <w:rPr>
          <w:rFonts w:ascii="Century Gothic" w:hAnsi="Century Gothic" w:cs="Arial"/>
          <w:sz w:val="22"/>
          <w:szCs w:val="22"/>
        </w:rPr>
        <w:t>the School’s</w:t>
      </w:r>
      <w:r w:rsidR="00840BEB" w:rsidRPr="004B5B67">
        <w:rPr>
          <w:rFonts w:ascii="Century Gothic" w:hAnsi="Century Gothic" w:cs="Arial"/>
          <w:sz w:val="22"/>
          <w:szCs w:val="22"/>
        </w:rPr>
        <w:t xml:space="preserve"> policies allow </w:t>
      </w:r>
      <w:r>
        <w:rPr>
          <w:rFonts w:ascii="Century Gothic" w:hAnsi="Century Gothic" w:cs="Arial"/>
          <w:sz w:val="22"/>
          <w:szCs w:val="22"/>
        </w:rPr>
        <w:t>this to be done</w:t>
      </w:r>
      <w:r w:rsidR="00840BEB" w:rsidRPr="004B5B67">
        <w:rPr>
          <w:rFonts w:ascii="Century Gothic" w:hAnsi="Century Gothic" w:cs="Arial"/>
          <w:sz w:val="22"/>
          <w:szCs w:val="22"/>
        </w:rPr>
        <w:t xml:space="preserve">. Individuals who wish to receive a copy of the information that </w:t>
      </w:r>
      <w:r w:rsidR="00112EB9">
        <w:rPr>
          <w:rFonts w:ascii="Century Gothic" w:hAnsi="Century Gothic" w:cs="Arial"/>
          <w:sz w:val="22"/>
          <w:szCs w:val="22"/>
        </w:rPr>
        <w:t>the School</w:t>
      </w:r>
      <w:r w:rsidR="00840BEB" w:rsidRPr="004B5B67">
        <w:rPr>
          <w:rFonts w:ascii="Century Gothic" w:hAnsi="Century Gothic" w:cs="Arial"/>
          <w:sz w:val="22"/>
          <w:szCs w:val="22"/>
        </w:rPr>
        <w:t xml:space="preserve"> hold</w:t>
      </w:r>
      <w:r w:rsidR="00112EB9">
        <w:rPr>
          <w:rFonts w:ascii="Century Gothic" w:hAnsi="Century Gothic" w:cs="Arial"/>
          <w:sz w:val="22"/>
          <w:szCs w:val="22"/>
        </w:rPr>
        <w:t>s</w:t>
      </w:r>
      <w:r w:rsidR="00840BEB" w:rsidRPr="004B5B67">
        <w:rPr>
          <w:rFonts w:ascii="Century Gothic" w:hAnsi="Century Gothic" w:cs="Arial"/>
          <w:sz w:val="22"/>
          <w:szCs w:val="22"/>
        </w:rPr>
        <w:t xml:space="preserve"> about them/their child should refer to sections 8 and 9 of this policy.</w:t>
      </w:r>
    </w:p>
    <w:p w14:paraId="1891D740" w14:textId="77777777" w:rsidR="00840BEB" w:rsidRPr="004B5B67" w:rsidRDefault="00840BEB" w:rsidP="004B5B67">
      <w:pPr>
        <w:jc w:val="both"/>
        <w:rPr>
          <w:rFonts w:ascii="Century Gothic" w:hAnsi="Century Gothic" w:cs="Arial"/>
          <w:sz w:val="22"/>
          <w:szCs w:val="22"/>
        </w:rPr>
      </w:pPr>
    </w:p>
    <w:p w14:paraId="2DFB7A2F" w14:textId="430ABAC5" w:rsidR="00840BEB" w:rsidRPr="004B5B67" w:rsidRDefault="00112EB9" w:rsidP="004B5B67">
      <w:pPr>
        <w:jc w:val="both"/>
        <w:rPr>
          <w:rFonts w:ascii="Century Gothic" w:hAnsi="Century Gothic" w:cs="Arial"/>
          <w:sz w:val="22"/>
          <w:szCs w:val="22"/>
        </w:rPr>
      </w:pPr>
      <w:r>
        <w:rPr>
          <w:rFonts w:ascii="Century Gothic" w:hAnsi="Century Gothic" w:cs="Arial"/>
          <w:sz w:val="22"/>
          <w:szCs w:val="22"/>
        </w:rPr>
        <w:t>The School is</w:t>
      </w:r>
      <w:r w:rsidR="00840BEB" w:rsidRPr="004B5B67">
        <w:rPr>
          <w:rFonts w:ascii="Century Gothic" w:hAnsi="Century Gothic" w:cs="Arial"/>
          <w:sz w:val="22"/>
          <w:szCs w:val="22"/>
        </w:rPr>
        <w:t xml:space="preserve"> required, by law, to pass certain information about pupils to specified external bodies, such as </w:t>
      </w:r>
      <w:r>
        <w:rPr>
          <w:rFonts w:ascii="Century Gothic" w:hAnsi="Century Gothic" w:cs="Arial"/>
          <w:sz w:val="22"/>
          <w:szCs w:val="22"/>
        </w:rPr>
        <w:t>the</w:t>
      </w:r>
      <w:r w:rsidR="00840BEB" w:rsidRPr="004B5B67">
        <w:rPr>
          <w:rFonts w:ascii="Century Gothic" w:hAnsi="Century Gothic" w:cs="Arial"/>
          <w:sz w:val="22"/>
          <w:szCs w:val="22"/>
        </w:rPr>
        <w:t xml:space="preserve"> local authority and the Department for Education, so that they are able to meet their statutory obligations. </w:t>
      </w:r>
    </w:p>
    <w:p w14:paraId="238B1EF0" w14:textId="02F12847" w:rsidR="00840BEB" w:rsidRDefault="00840BEB" w:rsidP="004B5B67">
      <w:pPr>
        <w:jc w:val="both"/>
        <w:rPr>
          <w:rFonts w:ascii="Century Gothic" w:hAnsi="Century Gothic" w:cs="Arial"/>
          <w:b/>
          <w:sz w:val="22"/>
          <w:szCs w:val="22"/>
        </w:rPr>
      </w:pPr>
    </w:p>
    <w:p w14:paraId="78A2EE67" w14:textId="4F552113" w:rsidR="0073074A" w:rsidRDefault="0073074A" w:rsidP="004B5B67">
      <w:pPr>
        <w:jc w:val="both"/>
        <w:rPr>
          <w:rFonts w:ascii="Century Gothic" w:hAnsi="Century Gothic" w:cs="Arial"/>
          <w:b/>
          <w:sz w:val="22"/>
          <w:szCs w:val="22"/>
        </w:rPr>
      </w:pPr>
    </w:p>
    <w:p w14:paraId="0FE2AFE5" w14:textId="06829D71" w:rsidR="0073074A" w:rsidRDefault="0073074A" w:rsidP="004B5B67">
      <w:pPr>
        <w:jc w:val="both"/>
        <w:rPr>
          <w:rFonts w:ascii="Century Gothic" w:hAnsi="Century Gothic" w:cs="Arial"/>
          <w:b/>
          <w:sz w:val="22"/>
          <w:szCs w:val="22"/>
        </w:rPr>
      </w:pPr>
    </w:p>
    <w:p w14:paraId="5BDEA2D5" w14:textId="0719BAB8" w:rsidR="0073074A" w:rsidRDefault="0073074A" w:rsidP="004B5B67">
      <w:pPr>
        <w:jc w:val="both"/>
        <w:rPr>
          <w:rFonts w:ascii="Century Gothic" w:hAnsi="Century Gothic" w:cs="Arial"/>
          <w:b/>
          <w:sz w:val="22"/>
          <w:szCs w:val="22"/>
        </w:rPr>
      </w:pPr>
    </w:p>
    <w:p w14:paraId="011CE98F" w14:textId="77777777" w:rsidR="0073074A" w:rsidRPr="004B5B67" w:rsidRDefault="0073074A" w:rsidP="004B5B67">
      <w:pPr>
        <w:jc w:val="both"/>
        <w:rPr>
          <w:rFonts w:ascii="Century Gothic" w:hAnsi="Century Gothic" w:cs="Arial"/>
          <w:b/>
          <w:sz w:val="22"/>
          <w:szCs w:val="22"/>
        </w:rPr>
      </w:pPr>
    </w:p>
    <w:p w14:paraId="2B2EAA11" w14:textId="7EBC70DA" w:rsidR="00840BEB" w:rsidRDefault="00840BEB" w:rsidP="004B5B67">
      <w:pPr>
        <w:jc w:val="both"/>
        <w:rPr>
          <w:rFonts w:ascii="Century Gothic" w:hAnsi="Century Gothic" w:cs="Arial"/>
          <w:b/>
          <w:sz w:val="22"/>
          <w:szCs w:val="22"/>
        </w:rPr>
      </w:pPr>
      <w:r w:rsidRPr="004B5B67">
        <w:rPr>
          <w:rFonts w:ascii="Century Gothic" w:hAnsi="Century Gothic" w:cs="Arial"/>
          <w:b/>
          <w:sz w:val="22"/>
          <w:szCs w:val="22"/>
        </w:rPr>
        <w:lastRenderedPageBreak/>
        <w:t>7.2 Staff</w:t>
      </w:r>
    </w:p>
    <w:p w14:paraId="1E4269F0" w14:textId="77777777" w:rsidR="004B5B67" w:rsidRPr="004B5B67" w:rsidRDefault="004B5B67" w:rsidP="004B5B67">
      <w:pPr>
        <w:jc w:val="both"/>
        <w:rPr>
          <w:rFonts w:ascii="Century Gothic" w:hAnsi="Century Gothic" w:cs="Arial"/>
          <w:b/>
          <w:sz w:val="22"/>
          <w:szCs w:val="22"/>
        </w:rPr>
      </w:pPr>
    </w:p>
    <w:p w14:paraId="383F0F97" w14:textId="7A18E07C" w:rsidR="00840BEB" w:rsidRPr="004B5B67" w:rsidRDefault="00112EB9" w:rsidP="004B5B67">
      <w:pPr>
        <w:jc w:val="both"/>
        <w:rPr>
          <w:rFonts w:ascii="Century Gothic" w:hAnsi="Century Gothic" w:cs="Arial"/>
          <w:sz w:val="22"/>
          <w:szCs w:val="22"/>
        </w:rPr>
      </w:pPr>
      <w:r>
        <w:rPr>
          <w:rFonts w:ascii="Century Gothic" w:hAnsi="Century Gothic" w:cs="Arial"/>
          <w:sz w:val="22"/>
          <w:szCs w:val="22"/>
        </w:rPr>
        <w:t>The School</w:t>
      </w:r>
      <w:r w:rsidR="00840BEB" w:rsidRPr="004B5B67">
        <w:rPr>
          <w:rFonts w:ascii="Century Gothic" w:hAnsi="Century Gothic" w:cs="Arial"/>
          <w:sz w:val="22"/>
          <w:szCs w:val="22"/>
        </w:rPr>
        <w:t xml:space="preserve"> process</w:t>
      </w:r>
      <w:r>
        <w:rPr>
          <w:rFonts w:ascii="Century Gothic" w:hAnsi="Century Gothic" w:cs="Arial"/>
          <w:sz w:val="22"/>
          <w:szCs w:val="22"/>
        </w:rPr>
        <w:t>es</w:t>
      </w:r>
      <w:r w:rsidR="00840BEB" w:rsidRPr="004B5B67">
        <w:rPr>
          <w:rFonts w:ascii="Century Gothic" w:hAnsi="Century Gothic" w:cs="Arial"/>
          <w:sz w:val="22"/>
          <w:szCs w:val="22"/>
        </w:rPr>
        <w:t xml:space="preserve"> data relating to those </w:t>
      </w:r>
      <w:r>
        <w:rPr>
          <w:rFonts w:ascii="Century Gothic" w:hAnsi="Century Gothic" w:cs="Arial"/>
          <w:sz w:val="22"/>
          <w:szCs w:val="22"/>
        </w:rPr>
        <w:t>it</w:t>
      </w:r>
      <w:r w:rsidR="00840BEB" w:rsidRPr="004B5B67">
        <w:rPr>
          <w:rFonts w:ascii="Century Gothic" w:hAnsi="Century Gothic" w:cs="Arial"/>
          <w:sz w:val="22"/>
          <w:szCs w:val="22"/>
        </w:rPr>
        <w:t xml:space="preserve"> employ</w:t>
      </w:r>
      <w:r>
        <w:rPr>
          <w:rFonts w:ascii="Century Gothic" w:hAnsi="Century Gothic" w:cs="Arial"/>
          <w:sz w:val="22"/>
          <w:szCs w:val="22"/>
        </w:rPr>
        <w:t>s</w:t>
      </w:r>
      <w:r w:rsidR="00840BEB" w:rsidRPr="004B5B67">
        <w:rPr>
          <w:rFonts w:ascii="Century Gothic" w:hAnsi="Century Gothic" w:cs="Arial"/>
          <w:sz w:val="22"/>
          <w:szCs w:val="22"/>
        </w:rPr>
        <w:t xml:space="preserve"> to work at, or otherwise engage to work at, </w:t>
      </w:r>
      <w:r>
        <w:rPr>
          <w:rFonts w:ascii="Century Gothic" w:hAnsi="Century Gothic" w:cs="Arial"/>
          <w:sz w:val="22"/>
          <w:szCs w:val="22"/>
        </w:rPr>
        <w:t>the</w:t>
      </w:r>
      <w:r w:rsidR="00840BEB" w:rsidRPr="004B5B67">
        <w:rPr>
          <w:rFonts w:ascii="Century Gothic" w:hAnsi="Century Gothic" w:cs="Arial"/>
          <w:sz w:val="22"/>
          <w:szCs w:val="22"/>
        </w:rPr>
        <w:t xml:space="preserve"> </w:t>
      </w:r>
      <w:r>
        <w:rPr>
          <w:rFonts w:ascii="Century Gothic" w:hAnsi="Century Gothic" w:cs="Arial"/>
          <w:sz w:val="22"/>
          <w:szCs w:val="22"/>
        </w:rPr>
        <w:t>S</w:t>
      </w:r>
      <w:r w:rsidR="00840BEB" w:rsidRPr="004B5B67">
        <w:rPr>
          <w:rFonts w:ascii="Century Gothic" w:hAnsi="Century Gothic" w:cs="Arial"/>
          <w:sz w:val="22"/>
          <w:szCs w:val="22"/>
        </w:rPr>
        <w:t>chool. The purpose of processing th</w:t>
      </w:r>
      <w:r>
        <w:rPr>
          <w:rFonts w:ascii="Century Gothic" w:hAnsi="Century Gothic" w:cs="Arial"/>
          <w:sz w:val="22"/>
          <w:szCs w:val="22"/>
        </w:rPr>
        <w:t>ese</w:t>
      </w:r>
      <w:r w:rsidR="00840BEB" w:rsidRPr="004B5B67">
        <w:rPr>
          <w:rFonts w:ascii="Century Gothic" w:hAnsi="Century Gothic" w:cs="Arial"/>
          <w:sz w:val="22"/>
          <w:szCs w:val="22"/>
        </w:rPr>
        <w:t xml:space="preserve"> data is to assist in the running of the </w:t>
      </w:r>
      <w:r>
        <w:rPr>
          <w:rFonts w:ascii="Century Gothic" w:hAnsi="Century Gothic" w:cs="Arial"/>
          <w:sz w:val="22"/>
          <w:szCs w:val="22"/>
        </w:rPr>
        <w:t>S</w:t>
      </w:r>
      <w:r w:rsidR="00840BEB" w:rsidRPr="004B5B67">
        <w:rPr>
          <w:rFonts w:ascii="Century Gothic" w:hAnsi="Century Gothic" w:cs="Arial"/>
          <w:sz w:val="22"/>
          <w:szCs w:val="22"/>
        </w:rPr>
        <w:t>chool, including to:</w:t>
      </w:r>
    </w:p>
    <w:p w14:paraId="6645DD48" w14:textId="2768FD45" w:rsidR="00840BEB" w:rsidRPr="004B5B67" w:rsidRDefault="00840BEB" w:rsidP="004B5B67">
      <w:pPr>
        <w:numPr>
          <w:ilvl w:val="0"/>
          <w:numId w:val="44"/>
        </w:numPr>
        <w:spacing w:before="120"/>
        <w:jc w:val="both"/>
        <w:rPr>
          <w:rFonts w:ascii="Century Gothic" w:hAnsi="Century Gothic" w:cs="Arial"/>
          <w:sz w:val="22"/>
          <w:szCs w:val="22"/>
        </w:rPr>
      </w:pPr>
      <w:r w:rsidRPr="004B5B67">
        <w:rPr>
          <w:rFonts w:ascii="Century Gothic" w:hAnsi="Century Gothic" w:cs="Arial"/>
          <w:sz w:val="22"/>
          <w:szCs w:val="22"/>
        </w:rPr>
        <w:t>Enable individuals to be paid</w:t>
      </w:r>
      <w:r w:rsidR="00112EB9">
        <w:rPr>
          <w:rFonts w:ascii="Century Gothic" w:hAnsi="Century Gothic" w:cs="Arial"/>
          <w:sz w:val="22"/>
          <w:szCs w:val="22"/>
        </w:rPr>
        <w:t>.</w:t>
      </w:r>
    </w:p>
    <w:p w14:paraId="214713A9" w14:textId="01C8FC3D" w:rsidR="00840BEB" w:rsidRPr="004B5B67" w:rsidRDefault="00840BEB" w:rsidP="004B5B67">
      <w:pPr>
        <w:numPr>
          <w:ilvl w:val="0"/>
          <w:numId w:val="44"/>
        </w:numPr>
        <w:spacing w:before="120"/>
        <w:jc w:val="both"/>
        <w:rPr>
          <w:rFonts w:ascii="Century Gothic" w:hAnsi="Century Gothic" w:cs="Arial"/>
          <w:sz w:val="22"/>
          <w:szCs w:val="22"/>
        </w:rPr>
      </w:pPr>
      <w:r w:rsidRPr="004B5B67">
        <w:rPr>
          <w:rFonts w:ascii="Century Gothic" w:hAnsi="Century Gothic" w:cs="Arial"/>
          <w:sz w:val="22"/>
          <w:szCs w:val="22"/>
        </w:rPr>
        <w:t>Facilitate safe recruitment</w:t>
      </w:r>
      <w:r w:rsidR="00112EB9">
        <w:rPr>
          <w:rFonts w:ascii="Century Gothic" w:hAnsi="Century Gothic" w:cs="Arial"/>
          <w:sz w:val="22"/>
          <w:szCs w:val="22"/>
        </w:rPr>
        <w:t>.</w:t>
      </w:r>
    </w:p>
    <w:p w14:paraId="3ECA0194" w14:textId="16815E2B" w:rsidR="00840BEB" w:rsidRPr="00112EB9"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Support the effective performance management of staff</w:t>
      </w:r>
      <w:r w:rsidR="00112EB9" w:rsidRPr="00112EB9">
        <w:rPr>
          <w:rFonts w:ascii="Century Gothic" w:hAnsi="Century Gothic" w:cs="Arial"/>
          <w:sz w:val="22"/>
          <w:szCs w:val="22"/>
        </w:rPr>
        <w:t>.</w:t>
      </w:r>
    </w:p>
    <w:p w14:paraId="66AB53AB" w14:textId="7C065F54" w:rsidR="00840BEB" w:rsidRPr="00112EB9"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Improve the management of workforce data across the sector</w:t>
      </w:r>
      <w:r w:rsidR="00112EB9" w:rsidRPr="00112EB9">
        <w:rPr>
          <w:rFonts w:ascii="Century Gothic" w:hAnsi="Century Gothic" w:cs="Arial"/>
          <w:sz w:val="22"/>
          <w:szCs w:val="22"/>
        </w:rPr>
        <w:t>.</w:t>
      </w:r>
    </w:p>
    <w:p w14:paraId="55B5BD35" w14:textId="76E1D67C" w:rsidR="00840BEB" w:rsidRPr="00112EB9"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 xml:space="preserve">Inform </w:t>
      </w:r>
      <w:r w:rsidR="00112EB9" w:rsidRPr="00112EB9">
        <w:rPr>
          <w:rFonts w:ascii="Century Gothic" w:hAnsi="Century Gothic" w:cs="Arial"/>
          <w:sz w:val="22"/>
          <w:szCs w:val="22"/>
        </w:rPr>
        <w:t>the School’s</w:t>
      </w:r>
      <w:r w:rsidRPr="00112EB9">
        <w:rPr>
          <w:rFonts w:ascii="Century Gothic" w:hAnsi="Century Gothic" w:cs="Arial"/>
          <w:sz w:val="22"/>
          <w:szCs w:val="22"/>
        </w:rPr>
        <w:t xml:space="preserve"> recruitment and retention policies</w:t>
      </w:r>
      <w:r w:rsidR="00112EB9" w:rsidRPr="00112EB9">
        <w:rPr>
          <w:rFonts w:ascii="Century Gothic" w:hAnsi="Century Gothic" w:cs="Arial"/>
          <w:sz w:val="22"/>
          <w:szCs w:val="22"/>
        </w:rPr>
        <w:t>.</w:t>
      </w:r>
    </w:p>
    <w:p w14:paraId="38287E49" w14:textId="50EE5426" w:rsidR="00840BEB" w:rsidRPr="00112EB9"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Allow better financial modelling and planning</w:t>
      </w:r>
      <w:r w:rsidR="00112EB9" w:rsidRPr="00112EB9">
        <w:rPr>
          <w:rFonts w:ascii="Century Gothic" w:hAnsi="Century Gothic" w:cs="Arial"/>
          <w:sz w:val="22"/>
          <w:szCs w:val="22"/>
        </w:rPr>
        <w:t>.</w:t>
      </w:r>
    </w:p>
    <w:p w14:paraId="04817CCE" w14:textId="621F0E71" w:rsidR="00840BEB" w:rsidRPr="00112EB9"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Enable ethnicity and disability monitoring</w:t>
      </w:r>
      <w:r w:rsidR="00112EB9" w:rsidRPr="00112EB9">
        <w:rPr>
          <w:rFonts w:ascii="Century Gothic" w:hAnsi="Century Gothic" w:cs="Arial"/>
          <w:sz w:val="22"/>
          <w:szCs w:val="22"/>
        </w:rPr>
        <w:t>.</w:t>
      </w:r>
    </w:p>
    <w:p w14:paraId="769DACD8" w14:textId="47F324EB" w:rsidR="00840BEB" w:rsidRDefault="00840BEB" w:rsidP="00112EB9">
      <w:pPr>
        <w:numPr>
          <w:ilvl w:val="0"/>
          <w:numId w:val="44"/>
        </w:numPr>
        <w:spacing w:before="120"/>
        <w:jc w:val="both"/>
        <w:rPr>
          <w:rFonts w:ascii="Century Gothic" w:hAnsi="Century Gothic" w:cs="Arial"/>
          <w:sz w:val="22"/>
          <w:szCs w:val="22"/>
        </w:rPr>
      </w:pPr>
      <w:r w:rsidRPr="00112EB9">
        <w:rPr>
          <w:rFonts w:ascii="Century Gothic" w:hAnsi="Century Gothic" w:cs="Arial"/>
          <w:sz w:val="22"/>
          <w:szCs w:val="22"/>
        </w:rPr>
        <w:t>Support the work of the School Teachers’ Review Body</w:t>
      </w:r>
      <w:r w:rsidR="00112EB9" w:rsidRPr="00112EB9">
        <w:rPr>
          <w:rFonts w:ascii="Century Gothic" w:hAnsi="Century Gothic" w:cs="Arial"/>
          <w:sz w:val="22"/>
          <w:szCs w:val="22"/>
        </w:rPr>
        <w:t>.</w:t>
      </w:r>
    </w:p>
    <w:p w14:paraId="55DC389E" w14:textId="77777777" w:rsidR="00112EB9" w:rsidRPr="00112EB9" w:rsidRDefault="00112EB9" w:rsidP="00112EB9">
      <w:pPr>
        <w:spacing w:before="120"/>
        <w:ind w:left="720"/>
        <w:jc w:val="both"/>
        <w:rPr>
          <w:rFonts w:ascii="Century Gothic" w:hAnsi="Century Gothic" w:cs="Arial"/>
          <w:sz w:val="22"/>
          <w:szCs w:val="22"/>
        </w:rPr>
      </w:pPr>
    </w:p>
    <w:p w14:paraId="19FCDBA6" w14:textId="1FE66F2D" w:rsidR="00840BEB" w:rsidRPr="00112EB9" w:rsidRDefault="00840BEB" w:rsidP="00112EB9">
      <w:pPr>
        <w:jc w:val="both"/>
        <w:rPr>
          <w:rFonts w:ascii="Century Gothic" w:hAnsi="Century Gothic" w:cs="Arial"/>
          <w:sz w:val="22"/>
          <w:szCs w:val="22"/>
        </w:rPr>
      </w:pPr>
      <w:r w:rsidRPr="00112EB9">
        <w:rPr>
          <w:rFonts w:ascii="Century Gothic" w:hAnsi="Century Gothic" w:cs="Arial"/>
          <w:sz w:val="22"/>
          <w:szCs w:val="22"/>
        </w:rPr>
        <w:t>Staff personal data include, but is not limited to, information such as:</w:t>
      </w:r>
    </w:p>
    <w:p w14:paraId="1483287A" w14:textId="6643DC93" w:rsidR="00840BEB" w:rsidRPr="00112EB9" w:rsidRDefault="00840BEB" w:rsidP="00112EB9">
      <w:pPr>
        <w:numPr>
          <w:ilvl w:val="0"/>
          <w:numId w:val="45"/>
        </w:numPr>
        <w:spacing w:before="120"/>
        <w:jc w:val="both"/>
        <w:rPr>
          <w:rFonts w:ascii="Century Gothic" w:hAnsi="Century Gothic" w:cs="Arial"/>
          <w:sz w:val="22"/>
          <w:szCs w:val="22"/>
        </w:rPr>
      </w:pPr>
      <w:r w:rsidRPr="00112EB9">
        <w:rPr>
          <w:rFonts w:ascii="Century Gothic" w:hAnsi="Century Gothic" w:cs="Arial"/>
          <w:sz w:val="22"/>
          <w:szCs w:val="22"/>
        </w:rPr>
        <w:t>Contact details</w:t>
      </w:r>
      <w:r w:rsidR="00112EB9">
        <w:rPr>
          <w:rFonts w:ascii="Century Gothic" w:hAnsi="Century Gothic" w:cs="Arial"/>
          <w:sz w:val="22"/>
          <w:szCs w:val="22"/>
        </w:rPr>
        <w:t>.</w:t>
      </w:r>
    </w:p>
    <w:p w14:paraId="06B49A81" w14:textId="5471DB54" w:rsidR="00840BEB" w:rsidRPr="00112EB9" w:rsidRDefault="00840BEB" w:rsidP="00112EB9">
      <w:pPr>
        <w:numPr>
          <w:ilvl w:val="0"/>
          <w:numId w:val="45"/>
        </w:numPr>
        <w:spacing w:before="120"/>
        <w:jc w:val="both"/>
        <w:rPr>
          <w:rFonts w:ascii="Century Gothic" w:hAnsi="Century Gothic" w:cs="Arial"/>
          <w:sz w:val="22"/>
          <w:szCs w:val="22"/>
        </w:rPr>
      </w:pPr>
      <w:r w:rsidRPr="00112EB9">
        <w:rPr>
          <w:rFonts w:ascii="Century Gothic" w:hAnsi="Century Gothic" w:cs="Arial"/>
          <w:sz w:val="22"/>
          <w:szCs w:val="22"/>
        </w:rPr>
        <w:t>National Insurance numbers</w:t>
      </w:r>
      <w:r w:rsidR="00112EB9">
        <w:rPr>
          <w:rFonts w:ascii="Century Gothic" w:hAnsi="Century Gothic" w:cs="Arial"/>
          <w:sz w:val="22"/>
          <w:szCs w:val="22"/>
        </w:rPr>
        <w:t>.</w:t>
      </w:r>
    </w:p>
    <w:p w14:paraId="5997F398" w14:textId="2EF7FCE2" w:rsidR="00840BEB" w:rsidRPr="00112EB9" w:rsidRDefault="00840BEB" w:rsidP="00112EB9">
      <w:pPr>
        <w:numPr>
          <w:ilvl w:val="0"/>
          <w:numId w:val="45"/>
        </w:numPr>
        <w:spacing w:before="120"/>
        <w:jc w:val="both"/>
        <w:rPr>
          <w:rFonts w:ascii="Century Gothic" w:hAnsi="Century Gothic" w:cs="Arial"/>
          <w:sz w:val="22"/>
          <w:szCs w:val="22"/>
        </w:rPr>
      </w:pPr>
      <w:r w:rsidRPr="00112EB9">
        <w:rPr>
          <w:rFonts w:ascii="Century Gothic" w:hAnsi="Century Gothic" w:cs="Arial"/>
          <w:sz w:val="22"/>
          <w:szCs w:val="22"/>
        </w:rPr>
        <w:t>Salary information</w:t>
      </w:r>
      <w:r w:rsidR="00112EB9">
        <w:rPr>
          <w:rFonts w:ascii="Century Gothic" w:hAnsi="Century Gothic" w:cs="Arial"/>
          <w:sz w:val="22"/>
          <w:szCs w:val="22"/>
        </w:rPr>
        <w:t>.</w:t>
      </w:r>
    </w:p>
    <w:p w14:paraId="3568F8EB" w14:textId="7AAD3BFF" w:rsidR="00840BEB" w:rsidRPr="00112EB9" w:rsidRDefault="00840BEB" w:rsidP="00840BEB">
      <w:pPr>
        <w:numPr>
          <w:ilvl w:val="0"/>
          <w:numId w:val="45"/>
        </w:numPr>
        <w:spacing w:before="120"/>
        <w:rPr>
          <w:rFonts w:ascii="Century Gothic" w:hAnsi="Century Gothic" w:cs="Arial"/>
          <w:sz w:val="22"/>
          <w:szCs w:val="22"/>
        </w:rPr>
      </w:pPr>
      <w:r w:rsidRPr="00112EB9">
        <w:rPr>
          <w:rFonts w:ascii="Century Gothic" w:hAnsi="Century Gothic" w:cs="Arial"/>
          <w:sz w:val="22"/>
          <w:szCs w:val="22"/>
        </w:rPr>
        <w:t>Qualifications</w:t>
      </w:r>
      <w:r w:rsidR="00112EB9" w:rsidRPr="00112EB9">
        <w:rPr>
          <w:rFonts w:ascii="Century Gothic" w:hAnsi="Century Gothic" w:cs="Arial"/>
          <w:sz w:val="22"/>
          <w:szCs w:val="22"/>
        </w:rPr>
        <w:t>.</w:t>
      </w:r>
    </w:p>
    <w:p w14:paraId="17221C07" w14:textId="62E393EE" w:rsidR="00840BEB" w:rsidRPr="00112EB9" w:rsidRDefault="00840BEB" w:rsidP="00840BEB">
      <w:pPr>
        <w:numPr>
          <w:ilvl w:val="0"/>
          <w:numId w:val="45"/>
        </w:numPr>
        <w:spacing w:before="120"/>
        <w:rPr>
          <w:rFonts w:ascii="Century Gothic" w:hAnsi="Century Gothic" w:cs="Arial"/>
          <w:sz w:val="22"/>
          <w:szCs w:val="22"/>
        </w:rPr>
      </w:pPr>
      <w:r w:rsidRPr="00112EB9">
        <w:rPr>
          <w:rFonts w:ascii="Century Gothic" w:hAnsi="Century Gothic" w:cs="Arial"/>
          <w:sz w:val="22"/>
          <w:szCs w:val="22"/>
        </w:rPr>
        <w:t>Absence data</w:t>
      </w:r>
      <w:r w:rsidR="00112EB9" w:rsidRPr="00112EB9">
        <w:rPr>
          <w:rFonts w:ascii="Century Gothic" w:hAnsi="Century Gothic" w:cs="Arial"/>
          <w:sz w:val="22"/>
          <w:szCs w:val="22"/>
        </w:rPr>
        <w:t>.</w:t>
      </w:r>
    </w:p>
    <w:p w14:paraId="1299E50E" w14:textId="4FAEF9B0" w:rsidR="00840BEB" w:rsidRPr="00112EB9" w:rsidRDefault="00840BEB" w:rsidP="00840BEB">
      <w:pPr>
        <w:numPr>
          <w:ilvl w:val="0"/>
          <w:numId w:val="45"/>
        </w:numPr>
        <w:spacing w:before="120"/>
        <w:rPr>
          <w:rFonts w:ascii="Century Gothic" w:hAnsi="Century Gothic" w:cs="Arial"/>
          <w:sz w:val="22"/>
          <w:szCs w:val="22"/>
        </w:rPr>
      </w:pPr>
      <w:r w:rsidRPr="00112EB9">
        <w:rPr>
          <w:rFonts w:ascii="Century Gothic" w:hAnsi="Century Gothic" w:cs="Arial"/>
          <w:sz w:val="22"/>
          <w:szCs w:val="22"/>
        </w:rPr>
        <w:t>Personal characteristics, including ethnic groups</w:t>
      </w:r>
      <w:r w:rsidR="00112EB9" w:rsidRPr="00112EB9">
        <w:rPr>
          <w:rFonts w:ascii="Century Gothic" w:hAnsi="Century Gothic" w:cs="Arial"/>
          <w:sz w:val="22"/>
          <w:szCs w:val="22"/>
        </w:rPr>
        <w:t>.</w:t>
      </w:r>
    </w:p>
    <w:p w14:paraId="34F4F984" w14:textId="06ADA1D1" w:rsidR="00840BEB" w:rsidRPr="00112EB9" w:rsidRDefault="00840BEB" w:rsidP="00840BEB">
      <w:pPr>
        <w:numPr>
          <w:ilvl w:val="0"/>
          <w:numId w:val="45"/>
        </w:numPr>
        <w:spacing w:before="120"/>
        <w:rPr>
          <w:rFonts w:ascii="Century Gothic" w:hAnsi="Century Gothic" w:cs="Arial"/>
          <w:sz w:val="22"/>
          <w:szCs w:val="22"/>
        </w:rPr>
      </w:pPr>
      <w:r w:rsidRPr="00112EB9">
        <w:rPr>
          <w:rFonts w:ascii="Century Gothic" w:hAnsi="Century Gothic" w:cs="Arial"/>
          <w:sz w:val="22"/>
          <w:szCs w:val="22"/>
        </w:rPr>
        <w:t>Medical information</w:t>
      </w:r>
      <w:r w:rsidR="00112EB9" w:rsidRPr="00112EB9">
        <w:rPr>
          <w:rFonts w:ascii="Century Gothic" w:hAnsi="Century Gothic" w:cs="Arial"/>
          <w:sz w:val="22"/>
          <w:szCs w:val="22"/>
        </w:rPr>
        <w:t>.</w:t>
      </w:r>
    </w:p>
    <w:p w14:paraId="351515F8" w14:textId="121F230A" w:rsidR="00840BEB" w:rsidRPr="00112EB9" w:rsidRDefault="00840BEB" w:rsidP="00840BEB">
      <w:pPr>
        <w:numPr>
          <w:ilvl w:val="0"/>
          <w:numId w:val="45"/>
        </w:numPr>
        <w:spacing w:before="120"/>
        <w:rPr>
          <w:rFonts w:ascii="Century Gothic" w:hAnsi="Century Gothic" w:cs="Arial"/>
          <w:sz w:val="22"/>
          <w:szCs w:val="22"/>
        </w:rPr>
      </w:pPr>
      <w:r w:rsidRPr="00112EB9">
        <w:rPr>
          <w:rFonts w:ascii="Century Gothic" w:hAnsi="Century Gothic" w:cs="Arial"/>
          <w:sz w:val="22"/>
          <w:szCs w:val="22"/>
        </w:rPr>
        <w:t>Outcomes of any disciplinary procedures</w:t>
      </w:r>
      <w:r w:rsidR="00112EB9" w:rsidRPr="00112EB9">
        <w:rPr>
          <w:rFonts w:ascii="Century Gothic" w:hAnsi="Century Gothic" w:cs="Arial"/>
          <w:sz w:val="22"/>
          <w:szCs w:val="22"/>
        </w:rPr>
        <w:t>.</w:t>
      </w:r>
    </w:p>
    <w:p w14:paraId="4F8FEA68" w14:textId="77777777" w:rsidR="00112EB9" w:rsidRPr="00112EB9" w:rsidRDefault="00112EB9" w:rsidP="00112EB9">
      <w:pPr>
        <w:spacing w:before="120"/>
        <w:ind w:left="405"/>
        <w:rPr>
          <w:rFonts w:ascii="Century Gothic" w:hAnsi="Century Gothic" w:cs="Arial"/>
          <w:sz w:val="22"/>
          <w:szCs w:val="22"/>
        </w:rPr>
      </w:pPr>
    </w:p>
    <w:p w14:paraId="04F89CD8" w14:textId="6BE34B63" w:rsidR="00840BEB" w:rsidRDefault="00112EB9" w:rsidP="00112EB9">
      <w:pPr>
        <w:jc w:val="both"/>
        <w:rPr>
          <w:rFonts w:ascii="Century Gothic" w:hAnsi="Century Gothic" w:cs="Arial"/>
          <w:sz w:val="22"/>
          <w:szCs w:val="22"/>
        </w:rPr>
      </w:pPr>
      <w:r>
        <w:rPr>
          <w:rFonts w:ascii="Century Gothic" w:hAnsi="Century Gothic" w:cs="Arial"/>
          <w:sz w:val="22"/>
          <w:szCs w:val="22"/>
        </w:rPr>
        <w:t>The School</w:t>
      </w:r>
      <w:r w:rsidR="00840BEB" w:rsidRPr="00112EB9">
        <w:rPr>
          <w:rFonts w:ascii="Century Gothic" w:hAnsi="Century Gothic" w:cs="Arial"/>
          <w:sz w:val="22"/>
          <w:szCs w:val="22"/>
        </w:rPr>
        <w:t xml:space="preserve"> will only retain the data </w:t>
      </w:r>
      <w:r>
        <w:rPr>
          <w:rFonts w:ascii="Century Gothic" w:hAnsi="Century Gothic" w:cs="Arial"/>
          <w:sz w:val="22"/>
          <w:szCs w:val="22"/>
        </w:rPr>
        <w:t>it</w:t>
      </w:r>
      <w:r w:rsidR="00840BEB" w:rsidRPr="00112EB9">
        <w:rPr>
          <w:rFonts w:ascii="Century Gothic" w:hAnsi="Century Gothic" w:cs="Arial"/>
          <w:sz w:val="22"/>
          <w:szCs w:val="22"/>
        </w:rPr>
        <w:t xml:space="preserve"> collect</w:t>
      </w:r>
      <w:r>
        <w:rPr>
          <w:rFonts w:ascii="Century Gothic" w:hAnsi="Century Gothic" w:cs="Arial"/>
          <w:sz w:val="22"/>
          <w:szCs w:val="22"/>
        </w:rPr>
        <w:t>s</w:t>
      </w:r>
      <w:r w:rsidR="00840BEB" w:rsidRPr="00112EB9">
        <w:rPr>
          <w:rFonts w:ascii="Century Gothic" w:hAnsi="Century Gothic" w:cs="Arial"/>
          <w:sz w:val="22"/>
          <w:szCs w:val="22"/>
        </w:rPr>
        <w:t xml:space="preserve"> for as long as is necessary to satisfy the purpose for which it has been collected.</w:t>
      </w:r>
    </w:p>
    <w:p w14:paraId="09D012C6" w14:textId="77777777" w:rsidR="00112EB9" w:rsidRPr="00112EB9" w:rsidRDefault="00112EB9" w:rsidP="00112EB9">
      <w:pPr>
        <w:jc w:val="both"/>
        <w:rPr>
          <w:rFonts w:ascii="Century Gothic" w:hAnsi="Century Gothic" w:cs="Arial"/>
          <w:sz w:val="22"/>
          <w:szCs w:val="22"/>
        </w:rPr>
      </w:pPr>
    </w:p>
    <w:p w14:paraId="50A5C476" w14:textId="4922CD68" w:rsidR="00840BEB" w:rsidRDefault="00112EB9" w:rsidP="00112EB9">
      <w:pPr>
        <w:jc w:val="both"/>
        <w:rPr>
          <w:rFonts w:ascii="Century Gothic" w:hAnsi="Century Gothic" w:cs="Arial"/>
          <w:sz w:val="22"/>
          <w:szCs w:val="22"/>
        </w:rPr>
      </w:pPr>
      <w:r>
        <w:rPr>
          <w:rFonts w:ascii="Century Gothic" w:hAnsi="Century Gothic" w:cs="Arial"/>
          <w:sz w:val="22"/>
          <w:szCs w:val="22"/>
        </w:rPr>
        <w:t>The School</w:t>
      </w:r>
      <w:r w:rsidR="00840BEB" w:rsidRPr="00112EB9">
        <w:rPr>
          <w:rFonts w:ascii="Century Gothic" w:hAnsi="Century Gothic" w:cs="Arial"/>
          <w:sz w:val="22"/>
          <w:szCs w:val="22"/>
        </w:rPr>
        <w:t xml:space="preserve"> will not share information about staff with third parties without consent unless the law allows </w:t>
      </w:r>
      <w:r>
        <w:rPr>
          <w:rFonts w:ascii="Century Gothic" w:hAnsi="Century Gothic" w:cs="Arial"/>
          <w:sz w:val="22"/>
          <w:szCs w:val="22"/>
        </w:rPr>
        <w:t>it</w:t>
      </w:r>
      <w:r w:rsidR="00840BEB" w:rsidRPr="00112EB9">
        <w:rPr>
          <w:rFonts w:ascii="Century Gothic" w:hAnsi="Century Gothic" w:cs="Arial"/>
          <w:sz w:val="22"/>
          <w:szCs w:val="22"/>
        </w:rPr>
        <w:t xml:space="preserve"> to.</w:t>
      </w:r>
    </w:p>
    <w:p w14:paraId="572EDAFB" w14:textId="77777777" w:rsidR="00112EB9" w:rsidRPr="00112EB9" w:rsidRDefault="00112EB9" w:rsidP="00112EB9">
      <w:pPr>
        <w:jc w:val="both"/>
        <w:rPr>
          <w:rFonts w:ascii="Century Gothic" w:hAnsi="Century Gothic" w:cs="Arial"/>
          <w:sz w:val="22"/>
          <w:szCs w:val="22"/>
        </w:rPr>
      </w:pPr>
    </w:p>
    <w:p w14:paraId="132A1AB0" w14:textId="77777777" w:rsidR="00112EB9" w:rsidRDefault="00112EB9" w:rsidP="00112EB9">
      <w:pPr>
        <w:jc w:val="both"/>
        <w:rPr>
          <w:rFonts w:ascii="Century Gothic" w:hAnsi="Century Gothic" w:cs="Arial"/>
          <w:sz w:val="22"/>
          <w:szCs w:val="22"/>
        </w:rPr>
      </w:pPr>
      <w:r>
        <w:rPr>
          <w:rFonts w:ascii="Century Gothic" w:hAnsi="Century Gothic" w:cs="Arial"/>
          <w:sz w:val="22"/>
          <w:szCs w:val="22"/>
        </w:rPr>
        <w:t>The School is</w:t>
      </w:r>
      <w:r w:rsidR="00840BEB" w:rsidRPr="00112EB9">
        <w:rPr>
          <w:rFonts w:ascii="Century Gothic" w:hAnsi="Century Gothic" w:cs="Arial"/>
          <w:sz w:val="22"/>
          <w:szCs w:val="22"/>
        </w:rPr>
        <w:t xml:space="preserve"> required, by law, to pass certain information about staff to specified external bodies, such as </w:t>
      </w:r>
      <w:r>
        <w:rPr>
          <w:rFonts w:ascii="Century Gothic" w:hAnsi="Century Gothic" w:cs="Arial"/>
          <w:sz w:val="22"/>
          <w:szCs w:val="22"/>
        </w:rPr>
        <w:t>the</w:t>
      </w:r>
      <w:r w:rsidR="00840BEB" w:rsidRPr="00112EB9">
        <w:rPr>
          <w:rFonts w:ascii="Century Gothic" w:hAnsi="Century Gothic" w:cs="Arial"/>
          <w:sz w:val="22"/>
          <w:szCs w:val="22"/>
        </w:rPr>
        <w:t xml:space="preserve"> local authority and the Department for Education, so that they are able to meet their statutory obligations.</w:t>
      </w:r>
    </w:p>
    <w:p w14:paraId="026ED357" w14:textId="7A00FE56" w:rsidR="00840BEB" w:rsidRPr="00112EB9" w:rsidRDefault="00840BEB" w:rsidP="00112EB9">
      <w:pPr>
        <w:jc w:val="both"/>
        <w:rPr>
          <w:rFonts w:ascii="Century Gothic" w:hAnsi="Century Gothic" w:cs="Arial"/>
          <w:sz w:val="22"/>
          <w:szCs w:val="22"/>
        </w:rPr>
      </w:pPr>
      <w:r w:rsidRPr="00112EB9">
        <w:rPr>
          <w:rFonts w:ascii="Century Gothic" w:hAnsi="Century Gothic" w:cs="Arial"/>
          <w:sz w:val="22"/>
          <w:szCs w:val="22"/>
        </w:rPr>
        <w:t xml:space="preserve"> </w:t>
      </w:r>
    </w:p>
    <w:p w14:paraId="70AE565E" w14:textId="4C6C84A9" w:rsidR="00840BEB" w:rsidRPr="00112EB9" w:rsidRDefault="00840BEB" w:rsidP="00112EB9">
      <w:pPr>
        <w:jc w:val="both"/>
        <w:rPr>
          <w:rFonts w:ascii="Century Gothic" w:hAnsi="Century Gothic" w:cs="Arial"/>
          <w:b/>
          <w:sz w:val="22"/>
          <w:szCs w:val="22"/>
        </w:rPr>
      </w:pPr>
      <w:r w:rsidRPr="00112EB9">
        <w:rPr>
          <w:rFonts w:ascii="Century Gothic" w:hAnsi="Century Gothic" w:cs="Arial"/>
          <w:sz w:val="22"/>
          <w:szCs w:val="22"/>
        </w:rPr>
        <w:t xml:space="preserve">Any staff member wishing to see a copy of information about them that the </w:t>
      </w:r>
      <w:r w:rsidR="00112EB9">
        <w:rPr>
          <w:rFonts w:ascii="Century Gothic" w:hAnsi="Century Gothic" w:cs="Arial"/>
          <w:sz w:val="22"/>
          <w:szCs w:val="22"/>
        </w:rPr>
        <w:t>S</w:t>
      </w:r>
      <w:r w:rsidRPr="00112EB9">
        <w:rPr>
          <w:rFonts w:ascii="Century Gothic" w:hAnsi="Century Gothic" w:cs="Arial"/>
          <w:sz w:val="22"/>
          <w:szCs w:val="22"/>
        </w:rPr>
        <w:t>chool holds should contact the Bursar.</w:t>
      </w:r>
    </w:p>
    <w:p w14:paraId="6B3442F8" w14:textId="77777777" w:rsidR="00840BEB" w:rsidRPr="00112EB9" w:rsidRDefault="00840BEB" w:rsidP="001B2E45">
      <w:pPr>
        <w:pStyle w:val="Heading1"/>
      </w:pPr>
      <w:bookmarkStart w:id="8" w:name="_Toc70589928"/>
      <w:r w:rsidRPr="00112EB9">
        <w:t>8. Subject access requests</w:t>
      </w:r>
      <w:bookmarkEnd w:id="8"/>
    </w:p>
    <w:p w14:paraId="4EFA0760" w14:textId="164247C9" w:rsidR="00840BEB" w:rsidRDefault="00840BEB" w:rsidP="00112EB9">
      <w:pPr>
        <w:jc w:val="both"/>
        <w:rPr>
          <w:rFonts w:ascii="Century Gothic" w:hAnsi="Century Gothic" w:cs="Arial"/>
          <w:sz w:val="22"/>
          <w:szCs w:val="22"/>
        </w:rPr>
      </w:pPr>
      <w:r w:rsidRPr="00112EB9">
        <w:rPr>
          <w:rFonts w:ascii="Century Gothic" w:hAnsi="Century Gothic" w:cs="Arial"/>
          <w:sz w:val="22"/>
          <w:szCs w:val="22"/>
        </w:rPr>
        <w:t xml:space="preserve">Under the Data Protection Act 1998, pupils have a right to request access to information the </w:t>
      </w:r>
      <w:r w:rsidR="00112EB9">
        <w:rPr>
          <w:rFonts w:ascii="Century Gothic" w:hAnsi="Century Gothic" w:cs="Arial"/>
          <w:sz w:val="22"/>
          <w:szCs w:val="22"/>
        </w:rPr>
        <w:t>S</w:t>
      </w:r>
      <w:r w:rsidRPr="00112EB9">
        <w:rPr>
          <w:rFonts w:ascii="Century Gothic" w:hAnsi="Century Gothic" w:cs="Arial"/>
          <w:sz w:val="22"/>
          <w:szCs w:val="22"/>
        </w:rPr>
        <w:t>chool holds about them. This is known as a subject access request.</w:t>
      </w:r>
    </w:p>
    <w:p w14:paraId="07C8B69A" w14:textId="77777777" w:rsidR="00112EB9" w:rsidRPr="00112EB9" w:rsidRDefault="00112EB9" w:rsidP="00112EB9">
      <w:pPr>
        <w:jc w:val="both"/>
        <w:rPr>
          <w:rFonts w:ascii="Century Gothic" w:hAnsi="Century Gothic" w:cs="Arial"/>
          <w:sz w:val="22"/>
          <w:szCs w:val="22"/>
        </w:rPr>
      </w:pPr>
    </w:p>
    <w:p w14:paraId="68F9BB46" w14:textId="77777777" w:rsidR="00840BEB" w:rsidRPr="00112EB9" w:rsidRDefault="00840BEB" w:rsidP="00112EB9">
      <w:pPr>
        <w:jc w:val="both"/>
        <w:rPr>
          <w:rFonts w:ascii="Century Gothic" w:hAnsi="Century Gothic" w:cs="Arial"/>
          <w:color w:val="000000"/>
          <w:sz w:val="22"/>
          <w:szCs w:val="22"/>
        </w:rPr>
      </w:pPr>
      <w:r w:rsidRPr="00112EB9">
        <w:rPr>
          <w:rFonts w:ascii="Century Gothic" w:hAnsi="Century Gothic" w:cs="Arial"/>
          <w:color w:val="000000"/>
          <w:sz w:val="22"/>
          <w:szCs w:val="22"/>
        </w:rPr>
        <w:t>Subject access requests must be submitted in writing, either by letter, email or fax. Requests should include:</w:t>
      </w:r>
    </w:p>
    <w:p w14:paraId="4F925E9F" w14:textId="4A0350EF"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The pupil’s name</w:t>
      </w:r>
      <w:r w:rsidR="00112EB9">
        <w:rPr>
          <w:rFonts w:ascii="Century Gothic" w:hAnsi="Century Gothic" w:cs="Arial"/>
          <w:sz w:val="22"/>
          <w:szCs w:val="22"/>
        </w:rPr>
        <w:t>.</w:t>
      </w:r>
    </w:p>
    <w:p w14:paraId="3D44CCB5" w14:textId="2BF3FB7A"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A correspondence address</w:t>
      </w:r>
      <w:r w:rsidR="00112EB9">
        <w:rPr>
          <w:rFonts w:ascii="Century Gothic" w:hAnsi="Century Gothic" w:cs="Arial"/>
          <w:sz w:val="22"/>
          <w:szCs w:val="22"/>
        </w:rPr>
        <w:t>.</w:t>
      </w:r>
    </w:p>
    <w:p w14:paraId="136E1885" w14:textId="2DDDAAF3"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A contact number and email address</w:t>
      </w:r>
      <w:r w:rsidR="00112EB9">
        <w:rPr>
          <w:rFonts w:ascii="Century Gothic" w:hAnsi="Century Gothic" w:cs="Arial"/>
          <w:sz w:val="22"/>
          <w:szCs w:val="22"/>
        </w:rPr>
        <w:t>.</w:t>
      </w:r>
    </w:p>
    <w:p w14:paraId="01AF54DA" w14:textId="1B913CFE" w:rsidR="00840BEB" w:rsidRDefault="00840BEB" w:rsidP="00840BEB">
      <w:pPr>
        <w:pStyle w:val="ColorfulList-Accent11"/>
        <w:rPr>
          <w:rFonts w:ascii="Century Gothic" w:hAnsi="Century Gothic" w:cs="Arial"/>
          <w:sz w:val="22"/>
          <w:szCs w:val="22"/>
        </w:rPr>
      </w:pPr>
      <w:r w:rsidRPr="00112EB9">
        <w:rPr>
          <w:rFonts w:ascii="Century Gothic" w:hAnsi="Century Gothic" w:cs="Arial"/>
          <w:sz w:val="22"/>
          <w:szCs w:val="22"/>
        </w:rPr>
        <w:t>Details about the information requested</w:t>
      </w:r>
      <w:r w:rsidR="00112EB9">
        <w:rPr>
          <w:rFonts w:ascii="Century Gothic" w:hAnsi="Century Gothic" w:cs="Arial"/>
          <w:sz w:val="22"/>
          <w:szCs w:val="22"/>
        </w:rPr>
        <w:t>.</w:t>
      </w:r>
    </w:p>
    <w:p w14:paraId="598489F6" w14:textId="77777777" w:rsidR="00112EB9" w:rsidRPr="00112EB9" w:rsidRDefault="00112EB9" w:rsidP="00112EB9">
      <w:pPr>
        <w:pStyle w:val="ColorfulList-Accent11"/>
        <w:numPr>
          <w:ilvl w:val="0"/>
          <w:numId w:val="0"/>
        </w:numPr>
        <w:ind w:left="567"/>
        <w:rPr>
          <w:rFonts w:ascii="Century Gothic" w:hAnsi="Century Gothic" w:cs="Arial"/>
          <w:sz w:val="22"/>
          <w:szCs w:val="22"/>
        </w:rPr>
      </w:pPr>
    </w:p>
    <w:p w14:paraId="3E56DAF4" w14:textId="751E4D64" w:rsidR="00840BEB" w:rsidRPr="00112EB9" w:rsidRDefault="00840BEB" w:rsidP="00112EB9">
      <w:pPr>
        <w:jc w:val="both"/>
        <w:rPr>
          <w:rFonts w:ascii="Century Gothic" w:hAnsi="Century Gothic" w:cs="Arial"/>
          <w:sz w:val="22"/>
          <w:szCs w:val="22"/>
        </w:rPr>
      </w:pPr>
      <w:r w:rsidRPr="00112EB9">
        <w:rPr>
          <w:rFonts w:ascii="Century Gothic" w:hAnsi="Century Gothic" w:cs="Arial"/>
          <w:sz w:val="22"/>
          <w:szCs w:val="22"/>
        </w:rPr>
        <w:t xml:space="preserve">The </w:t>
      </w:r>
      <w:r w:rsidR="00112EB9">
        <w:rPr>
          <w:rFonts w:ascii="Century Gothic" w:hAnsi="Century Gothic" w:cs="Arial"/>
          <w:sz w:val="22"/>
          <w:szCs w:val="22"/>
        </w:rPr>
        <w:t>S</w:t>
      </w:r>
      <w:r w:rsidRPr="00112EB9">
        <w:rPr>
          <w:rFonts w:ascii="Century Gothic" w:hAnsi="Century Gothic" w:cs="Arial"/>
          <w:sz w:val="22"/>
          <w:szCs w:val="22"/>
        </w:rPr>
        <w:t>chool will not reveal the following information in response to subject access requests:</w:t>
      </w:r>
    </w:p>
    <w:p w14:paraId="251A9F7B" w14:textId="268BE8F2"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Information that might cause serious harm to the physical or mental health of the pupil or another individual</w:t>
      </w:r>
      <w:r w:rsidR="00112EB9">
        <w:rPr>
          <w:rFonts w:ascii="Century Gothic" w:hAnsi="Century Gothic" w:cs="Arial"/>
          <w:sz w:val="22"/>
          <w:szCs w:val="22"/>
        </w:rPr>
        <w:t>.</w:t>
      </w:r>
    </w:p>
    <w:p w14:paraId="0964FE30" w14:textId="607449E1"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Information that would reveal that the child is at risk of abuse, where disclosure of that information would not be in the child’s best interests</w:t>
      </w:r>
      <w:r w:rsidR="00112EB9">
        <w:rPr>
          <w:rFonts w:ascii="Century Gothic" w:hAnsi="Century Gothic" w:cs="Arial"/>
          <w:sz w:val="22"/>
          <w:szCs w:val="22"/>
        </w:rPr>
        <w:t>.</w:t>
      </w:r>
    </w:p>
    <w:p w14:paraId="02783C60" w14:textId="68431EE4"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Information contained in adoption and parental order records</w:t>
      </w:r>
      <w:r w:rsidR="00112EB9">
        <w:rPr>
          <w:rFonts w:ascii="Century Gothic" w:hAnsi="Century Gothic" w:cs="Arial"/>
          <w:sz w:val="22"/>
          <w:szCs w:val="22"/>
        </w:rPr>
        <w:t>.</w:t>
      </w:r>
    </w:p>
    <w:p w14:paraId="59B0E68C" w14:textId="472074F1" w:rsidR="00840BEB"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Certain information given to a court in proceedings concerning the child</w:t>
      </w:r>
      <w:r w:rsidR="00112EB9">
        <w:rPr>
          <w:rFonts w:ascii="Century Gothic" w:hAnsi="Century Gothic" w:cs="Arial"/>
          <w:sz w:val="22"/>
          <w:szCs w:val="22"/>
        </w:rPr>
        <w:t>.</w:t>
      </w:r>
    </w:p>
    <w:p w14:paraId="433312FF" w14:textId="77777777" w:rsidR="00112EB9" w:rsidRPr="00112EB9" w:rsidRDefault="00112EB9" w:rsidP="00112EB9">
      <w:pPr>
        <w:pStyle w:val="ColorfulList-Accent11"/>
        <w:numPr>
          <w:ilvl w:val="0"/>
          <w:numId w:val="0"/>
        </w:numPr>
        <w:ind w:left="567"/>
        <w:jc w:val="both"/>
        <w:rPr>
          <w:rFonts w:ascii="Century Gothic" w:hAnsi="Century Gothic" w:cs="Arial"/>
          <w:sz w:val="22"/>
          <w:szCs w:val="22"/>
        </w:rPr>
      </w:pPr>
    </w:p>
    <w:p w14:paraId="72896120" w14:textId="10BF0927" w:rsidR="00840BEB" w:rsidRDefault="00840BEB" w:rsidP="00112EB9">
      <w:pPr>
        <w:jc w:val="both"/>
        <w:rPr>
          <w:rFonts w:ascii="Century Gothic" w:hAnsi="Century Gothic" w:cs="Arial"/>
          <w:sz w:val="22"/>
          <w:szCs w:val="22"/>
        </w:rPr>
      </w:pPr>
      <w:r w:rsidRPr="00112EB9">
        <w:rPr>
          <w:rFonts w:ascii="Century Gothic" w:hAnsi="Century Gothic" w:cs="Arial"/>
          <w:sz w:val="22"/>
          <w:szCs w:val="22"/>
        </w:rPr>
        <w:t xml:space="preserve">Subject access requests for all or part of the pupil’s educational record will be provided within 15 school days. The table below summarises the charges that apply.  </w:t>
      </w:r>
      <w:r w:rsidRPr="00112EB9">
        <w:rPr>
          <w:rFonts w:ascii="Century Gothic" w:hAnsi="Century Gothic" w:cs="Arial"/>
          <w:sz w:val="22"/>
          <w:szCs w:val="22"/>
          <w:highlight w:val="yellow"/>
        </w:rPr>
        <w:t>CHECK FEE RATES</w:t>
      </w:r>
    </w:p>
    <w:p w14:paraId="0BCEE960" w14:textId="77777777" w:rsidR="00112EB9" w:rsidRPr="00112EB9" w:rsidRDefault="00112EB9" w:rsidP="00112EB9">
      <w:pPr>
        <w:jc w:val="both"/>
        <w:rPr>
          <w:rFonts w:ascii="Century Gothic" w:hAnsi="Century Gothic" w:cs="Arial"/>
          <w:sz w:val="22"/>
          <w:szCs w:val="22"/>
        </w:rPr>
      </w:pPr>
    </w:p>
    <w:p w14:paraId="1B5FF86C" w14:textId="77777777" w:rsidR="00840BEB" w:rsidRPr="00112EB9" w:rsidRDefault="00840BEB" w:rsidP="00840BEB">
      <w:pPr>
        <w:rPr>
          <w:rFonts w:ascii="Century Gothic" w:hAnsi="Century Gothic" w:cs="Arial"/>
          <w:sz w:val="22"/>
          <w:szCs w:val="22"/>
        </w:rPr>
      </w:pPr>
    </w:p>
    <w:tbl>
      <w:tblPr>
        <w:tblStyle w:val="TableGrid"/>
        <w:tblW w:w="8164" w:type="dxa"/>
        <w:tblLook w:val="06A0" w:firstRow="1" w:lastRow="0" w:firstColumn="1" w:lastColumn="0" w:noHBand="1" w:noVBand="1"/>
      </w:tblPr>
      <w:tblGrid>
        <w:gridCol w:w="4082"/>
        <w:gridCol w:w="4082"/>
      </w:tblGrid>
      <w:tr w:rsidR="00840BEB" w:rsidRPr="00112EB9" w14:paraId="4A666B56" w14:textId="77777777" w:rsidTr="00840BEB">
        <w:trPr>
          <w:trHeight w:val="20"/>
        </w:trPr>
        <w:tc>
          <w:tcPr>
            <w:tcW w:w="4082" w:type="dxa"/>
          </w:tcPr>
          <w:p w14:paraId="4BC9FB02" w14:textId="77777777" w:rsidR="00840BEB" w:rsidRPr="00112EB9" w:rsidRDefault="00840BEB" w:rsidP="00840BEB">
            <w:pPr>
              <w:rPr>
                <w:rFonts w:ascii="Century Gothic" w:hAnsi="Century Gothic" w:cs="Arial"/>
                <w:b/>
                <w:sz w:val="22"/>
                <w:szCs w:val="22"/>
              </w:rPr>
            </w:pPr>
            <w:r w:rsidRPr="00112EB9">
              <w:rPr>
                <w:rFonts w:ascii="Century Gothic" w:hAnsi="Century Gothic" w:cs="Arial"/>
                <w:b/>
                <w:sz w:val="22"/>
                <w:szCs w:val="22"/>
              </w:rPr>
              <w:t>Number of pages of information to be supplied</w:t>
            </w:r>
          </w:p>
        </w:tc>
        <w:tc>
          <w:tcPr>
            <w:tcW w:w="4082" w:type="dxa"/>
          </w:tcPr>
          <w:p w14:paraId="1EAF6946" w14:textId="77777777" w:rsidR="00840BEB" w:rsidRPr="00112EB9" w:rsidRDefault="00840BEB" w:rsidP="00840BEB">
            <w:pPr>
              <w:rPr>
                <w:rFonts w:ascii="Century Gothic" w:hAnsi="Century Gothic" w:cs="Arial"/>
                <w:b/>
                <w:sz w:val="22"/>
                <w:szCs w:val="22"/>
              </w:rPr>
            </w:pPr>
            <w:r w:rsidRPr="00112EB9">
              <w:rPr>
                <w:rFonts w:ascii="Century Gothic" w:hAnsi="Century Gothic" w:cs="Arial"/>
                <w:b/>
                <w:sz w:val="22"/>
                <w:szCs w:val="22"/>
              </w:rPr>
              <w:t>Maximum fee (£)</w:t>
            </w:r>
          </w:p>
        </w:tc>
      </w:tr>
      <w:tr w:rsidR="00840BEB" w:rsidRPr="00112EB9" w14:paraId="1AC3C320" w14:textId="77777777" w:rsidTr="00840BEB">
        <w:trPr>
          <w:trHeight w:val="20"/>
        </w:trPr>
        <w:tc>
          <w:tcPr>
            <w:tcW w:w="4082" w:type="dxa"/>
          </w:tcPr>
          <w:p w14:paraId="563091F7"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1-19</w:t>
            </w:r>
          </w:p>
        </w:tc>
        <w:tc>
          <w:tcPr>
            <w:tcW w:w="4082" w:type="dxa"/>
          </w:tcPr>
          <w:p w14:paraId="205C94C3"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1.00</w:t>
            </w:r>
          </w:p>
        </w:tc>
      </w:tr>
      <w:tr w:rsidR="00840BEB" w:rsidRPr="00112EB9" w14:paraId="18549814" w14:textId="77777777" w:rsidTr="00840BEB">
        <w:trPr>
          <w:trHeight w:val="20"/>
        </w:trPr>
        <w:tc>
          <w:tcPr>
            <w:tcW w:w="4082" w:type="dxa"/>
          </w:tcPr>
          <w:p w14:paraId="632164A3"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20-29</w:t>
            </w:r>
          </w:p>
        </w:tc>
        <w:tc>
          <w:tcPr>
            <w:tcW w:w="4082" w:type="dxa"/>
          </w:tcPr>
          <w:p w14:paraId="131E9C08"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2.00</w:t>
            </w:r>
          </w:p>
        </w:tc>
      </w:tr>
      <w:tr w:rsidR="00840BEB" w:rsidRPr="00112EB9" w14:paraId="1B9E76EE" w14:textId="77777777" w:rsidTr="00840BEB">
        <w:trPr>
          <w:trHeight w:val="20"/>
        </w:trPr>
        <w:tc>
          <w:tcPr>
            <w:tcW w:w="4082" w:type="dxa"/>
          </w:tcPr>
          <w:p w14:paraId="005B0173"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30-39</w:t>
            </w:r>
          </w:p>
        </w:tc>
        <w:tc>
          <w:tcPr>
            <w:tcW w:w="4082" w:type="dxa"/>
          </w:tcPr>
          <w:p w14:paraId="3E534583"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3.00</w:t>
            </w:r>
          </w:p>
        </w:tc>
      </w:tr>
      <w:tr w:rsidR="00840BEB" w:rsidRPr="00112EB9" w14:paraId="26E76A90" w14:textId="77777777" w:rsidTr="00840BEB">
        <w:trPr>
          <w:trHeight w:val="20"/>
        </w:trPr>
        <w:tc>
          <w:tcPr>
            <w:tcW w:w="4082" w:type="dxa"/>
          </w:tcPr>
          <w:p w14:paraId="29453D23"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40-49</w:t>
            </w:r>
          </w:p>
        </w:tc>
        <w:tc>
          <w:tcPr>
            <w:tcW w:w="4082" w:type="dxa"/>
          </w:tcPr>
          <w:p w14:paraId="604735CA"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4.00</w:t>
            </w:r>
          </w:p>
        </w:tc>
      </w:tr>
      <w:tr w:rsidR="00840BEB" w:rsidRPr="00112EB9" w14:paraId="1DFCE0B3" w14:textId="77777777" w:rsidTr="00840BEB">
        <w:trPr>
          <w:trHeight w:val="20"/>
        </w:trPr>
        <w:tc>
          <w:tcPr>
            <w:tcW w:w="4082" w:type="dxa"/>
          </w:tcPr>
          <w:p w14:paraId="16EFEA89"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50-59</w:t>
            </w:r>
          </w:p>
        </w:tc>
        <w:tc>
          <w:tcPr>
            <w:tcW w:w="4082" w:type="dxa"/>
          </w:tcPr>
          <w:p w14:paraId="0D05438B"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5.00</w:t>
            </w:r>
          </w:p>
        </w:tc>
      </w:tr>
      <w:tr w:rsidR="00840BEB" w:rsidRPr="00112EB9" w14:paraId="39665321" w14:textId="77777777" w:rsidTr="00840BEB">
        <w:trPr>
          <w:trHeight w:val="20"/>
        </w:trPr>
        <w:tc>
          <w:tcPr>
            <w:tcW w:w="4082" w:type="dxa"/>
          </w:tcPr>
          <w:p w14:paraId="0944E528"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60-69</w:t>
            </w:r>
          </w:p>
        </w:tc>
        <w:tc>
          <w:tcPr>
            <w:tcW w:w="4082" w:type="dxa"/>
          </w:tcPr>
          <w:p w14:paraId="3317F6DD"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6.00</w:t>
            </w:r>
          </w:p>
        </w:tc>
      </w:tr>
      <w:tr w:rsidR="00840BEB" w:rsidRPr="00112EB9" w14:paraId="60E9621D" w14:textId="77777777" w:rsidTr="00840BEB">
        <w:trPr>
          <w:trHeight w:val="20"/>
        </w:trPr>
        <w:tc>
          <w:tcPr>
            <w:tcW w:w="4082" w:type="dxa"/>
          </w:tcPr>
          <w:p w14:paraId="258FE079"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70-79</w:t>
            </w:r>
          </w:p>
        </w:tc>
        <w:tc>
          <w:tcPr>
            <w:tcW w:w="4082" w:type="dxa"/>
          </w:tcPr>
          <w:p w14:paraId="1BA34060"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7.00</w:t>
            </w:r>
          </w:p>
        </w:tc>
      </w:tr>
      <w:tr w:rsidR="00840BEB" w:rsidRPr="00112EB9" w14:paraId="702D6B57" w14:textId="77777777" w:rsidTr="00840BEB">
        <w:trPr>
          <w:trHeight w:val="20"/>
        </w:trPr>
        <w:tc>
          <w:tcPr>
            <w:tcW w:w="4082" w:type="dxa"/>
          </w:tcPr>
          <w:p w14:paraId="7465D80F"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80-89</w:t>
            </w:r>
          </w:p>
        </w:tc>
        <w:tc>
          <w:tcPr>
            <w:tcW w:w="4082" w:type="dxa"/>
          </w:tcPr>
          <w:p w14:paraId="021EBC60"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8.00</w:t>
            </w:r>
          </w:p>
        </w:tc>
      </w:tr>
      <w:tr w:rsidR="00840BEB" w:rsidRPr="00112EB9" w14:paraId="534F67DB" w14:textId="77777777" w:rsidTr="00840BEB">
        <w:trPr>
          <w:trHeight w:val="20"/>
        </w:trPr>
        <w:tc>
          <w:tcPr>
            <w:tcW w:w="4082" w:type="dxa"/>
          </w:tcPr>
          <w:p w14:paraId="197BD8DA"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90-99</w:t>
            </w:r>
          </w:p>
        </w:tc>
        <w:tc>
          <w:tcPr>
            <w:tcW w:w="4082" w:type="dxa"/>
          </w:tcPr>
          <w:p w14:paraId="3F3AF17F"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9.00</w:t>
            </w:r>
          </w:p>
        </w:tc>
      </w:tr>
      <w:tr w:rsidR="00840BEB" w:rsidRPr="00112EB9" w14:paraId="7C29F337" w14:textId="77777777" w:rsidTr="00840BEB">
        <w:trPr>
          <w:trHeight w:val="20"/>
        </w:trPr>
        <w:tc>
          <w:tcPr>
            <w:tcW w:w="4082" w:type="dxa"/>
          </w:tcPr>
          <w:p w14:paraId="28502AC8"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100-149</w:t>
            </w:r>
          </w:p>
        </w:tc>
        <w:tc>
          <w:tcPr>
            <w:tcW w:w="4082" w:type="dxa"/>
          </w:tcPr>
          <w:p w14:paraId="2685F58D"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10.00</w:t>
            </w:r>
          </w:p>
        </w:tc>
      </w:tr>
      <w:tr w:rsidR="00840BEB" w:rsidRPr="00112EB9" w14:paraId="0BEEB011" w14:textId="77777777" w:rsidTr="00840BEB">
        <w:trPr>
          <w:trHeight w:val="20"/>
        </w:trPr>
        <w:tc>
          <w:tcPr>
            <w:tcW w:w="4082" w:type="dxa"/>
          </w:tcPr>
          <w:p w14:paraId="706492BE"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150-199</w:t>
            </w:r>
          </w:p>
        </w:tc>
        <w:tc>
          <w:tcPr>
            <w:tcW w:w="4082" w:type="dxa"/>
          </w:tcPr>
          <w:p w14:paraId="5D5E7656"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15.00</w:t>
            </w:r>
          </w:p>
        </w:tc>
      </w:tr>
      <w:tr w:rsidR="00840BEB" w:rsidRPr="00112EB9" w14:paraId="64C563C8" w14:textId="77777777" w:rsidTr="00840BEB">
        <w:trPr>
          <w:trHeight w:val="20"/>
        </w:trPr>
        <w:tc>
          <w:tcPr>
            <w:tcW w:w="4082" w:type="dxa"/>
          </w:tcPr>
          <w:p w14:paraId="5EE52217"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200-249</w:t>
            </w:r>
          </w:p>
        </w:tc>
        <w:tc>
          <w:tcPr>
            <w:tcW w:w="4082" w:type="dxa"/>
          </w:tcPr>
          <w:p w14:paraId="1759A2C0"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20.00</w:t>
            </w:r>
          </w:p>
        </w:tc>
      </w:tr>
      <w:tr w:rsidR="00840BEB" w:rsidRPr="00112EB9" w14:paraId="20BC688C" w14:textId="77777777" w:rsidTr="00840BEB">
        <w:trPr>
          <w:trHeight w:val="20"/>
        </w:trPr>
        <w:tc>
          <w:tcPr>
            <w:tcW w:w="4082" w:type="dxa"/>
          </w:tcPr>
          <w:p w14:paraId="0391ED2A"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250-299</w:t>
            </w:r>
          </w:p>
        </w:tc>
        <w:tc>
          <w:tcPr>
            <w:tcW w:w="4082" w:type="dxa"/>
          </w:tcPr>
          <w:p w14:paraId="10442141"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25.00</w:t>
            </w:r>
          </w:p>
        </w:tc>
      </w:tr>
      <w:tr w:rsidR="00840BEB" w:rsidRPr="00112EB9" w14:paraId="0CC32B1F" w14:textId="77777777" w:rsidTr="00840BEB">
        <w:trPr>
          <w:trHeight w:val="20"/>
        </w:trPr>
        <w:tc>
          <w:tcPr>
            <w:tcW w:w="4082" w:type="dxa"/>
          </w:tcPr>
          <w:p w14:paraId="77038398"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300-349</w:t>
            </w:r>
          </w:p>
        </w:tc>
        <w:tc>
          <w:tcPr>
            <w:tcW w:w="4082" w:type="dxa"/>
          </w:tcPr>
          <w:p w14:paraId="5CDC5C06"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30.00</w:t>
            </w:r>
          </w:p>
        </w:tc>
      </w:tr>
      <w:tr w:rsidR="00840BEB" w:rsidRPr="00112EB9" w14:paraId="6CEC3D43" w14:textId="77777777" w:rsidTr="00840BEB">
        <w:trPr>
          <w:trHeight w:val="20"/>
        </w:trPr>
        <w:tc>
          <w:tcPr>
            <w:tcW w:w="4082" w:type="dxa"/>
          </w:tcPr>
          <w:p w14:paraId="365A0F0B"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350-399</w:t>
            </w:r>
          </w:p>
        </w:tc>
        <w:tc>
          <w:tcPr>
            <w:tcW w:w="4082" w:type="dxa"/>
          </w:tcPr>
          <w:p w14:paraId="37FFD71D"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35.00</w:t>
            </w:r>
          </w:p>
        </w:tc>
      </w:tr>
      <w:tr w:rsidR="00840BEB" w:rsidRPr="00112EB9" w14:paraId="144942C1" w14:textId="77777777" w:rsidTr="00840BEB">
        <w:trPr>
          <w:trHeight w:val="20"/>
        </w:trPr>
        <w:tc>
          <w:tcPr>
            <w:tcW w:w="4082" w:type="dxa"/>
          </w:tcPr>
          <w:p w14:paraId="3DF7295A"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400-449</w:t>
            </w:r>
          </w:p>
        </w:tc>
        <w:tc>
          <w:tcPr>
            <w:tcW w:w="4082" w:type="dxa"/>
          </w:tcPr>
          <w:p w14:paraId="4DFA3ED5"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40.00</w:t>
            </w:r>
          </w:p>
        </w:tc>
      </w:tr>
      <w:tr w:rsidR="00840BEB" w:rsidRPr="00112EB9" w14:paraId="28D80CC8" w14:textId="77777777" w:rsidTr="00840BEB">
        <w:trPr>
          <w:trHeight w:val="20"/>
        </w:trPr>
        <w:tc>
          <w:tcPr>
            <w:tcW w:w="4082" w:type="dxa"/>
          </w:tcPr>
          <w:p w14:paraId="5992A3A1"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450-499</w:t>
            </w:r>
          </w:p>
        </w:tc>
        <w:tc>
          <w:tcPr>
            <w:tcW w:w="4082" w:type="dxa"/>
          </w:tcPr>
          <w:p w14:paraId="699C3632"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45.00</w:t>
            </w:r>
          </w:p>
        </w:tc>
      </w:tr>
      <w:tr w:rsidR="00840BEB" w:rsidRPr="00112EB9" w14:paraId="14080F43" w14:textId="77777777" w:rsidTr="00840BEB">
        <w:trPr>
          <w:trHeight w:val="20"/>
        </w:trPr>
        <w:tc>
          <w:tcPr>
            <w:tcW w:w="4082" w:type="dxa"/>
          </w:tcPr>
          <w:p w14:paraId="036F2EB9"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500+</w:t>
            </w:r>
          </w:p>
        </w:tc>
        <w:tc>
          <w:tcPr>
            <w:tcW w:w="4082" w:type="dxa"/>
          </w:tcPr>
          <w:p w14:paraId="5B602F6B" w14:textId="77777777" w:rsidR="00840BEB" w:rsidRPr="00112EB9" w:rsidRDefault="00840BEB" w:rsidP="00840BEB">
            <w:pPr>
              <w:rPr>
                <w:rFonts w:ascii="Century Gothic" w:hAnsi="Century Gothic" w:cs="Arial"/>
                <w:sz w:val="22"/>
                <w:szCs w:val="22"/>
              </w:rPr>
            </w:pPr>
            <w:r w:rsidRPr="00112EB9">
              <w:rPr>
                <w:rFonts w:ascii="Century Gothic" w:hAnsi="Century Gothic" w:cs="Arial"/>
                <w:sz w:val="22"/>
                <w:szCs w:val="22"/>
              </w:rPr>
              <w:t>50.00</w:t>
            </w:r>
          </w:p>
        </w:tc>
      </w:tr>
    </w:tbl>
    <w:p w14:paraId="143E4CB1" w14:textId="77777777" w:rsidR="00840BEB" w:rsidRPr="00112EB9" w:rsidRDefault="00840BEB" w:rsidP="00840BEB">
      <w:pPr>
        <w:rPr>
          <w:rFonts w:ascii="Century Gothic" w:hAnsi="Century Gothic" w:cs="Arial"/>
          <w:sz w:val="22"/>
          <w:szCs w:val="22"/>
        </w:rPr>
      </w:pPr>
    </w:p>
    <w:p w14:paraId="3510E37D" w14:textId="22397FB4" w:rsidR="00840BEB" w:rsidRPr="00112EB9" w:rsidRDefault="00840BEB" w:rsidP="00112EB9">
      <w:pPr>
        <w:jc w:val="both"/>
        <w:rPr>
          <w:rFonts w:ascii="Century Gothic" w:hAnsi="Century Gothic" w:cs="Arial"/>
          <w:sz w:val="22"/>
          <w:szCs w:val="22"/>
        </w:rPr>
      </w:pPr>
      <w:r w:rsidRPr="00112EB9">
        <w:rPr>
          <w:rFonts w:ascii="Century Gothic" w:hAnsi="Century Gothic" w:cs="Arial"/>
          <w:sz w:val="22"/>
          <w:szCs w:val="22"/>
        </w:rPr>
        <w:t xml:space="preserve">If a subject access request does not relate to the educational record, </w:t>
      </w:r>
      <w:r w:rsidR="00112EB9">
        <w:rPr>
          <w:rFonts w:ascii="Century Gothic" w:hAnsi="Century Gothic" w:cs="Arial"/>
          <w:sz w:val="22"/>
          <w:szCs w:val="22"/>
        </w:rPr>
        <w:t>the School</w:t>
      </w:r>
      <w:r w:rsidRPr="00112EB9">
        <w:rPr>
          <w:rFonts w:ascii="Century Gothic" w:hAnsi="Century Gothic" w:cs="Arial"/>
          <w:sz w:val="22"/>
          <w:szCs w:val="22"/>
        </w:rPr>
        <w:t xml:space="preserve"> will respond within 40 calendar days. The maximum charge that will apply is £10.00. </w:t>
      </w:r>
    </w:p>
    <w:p w14:paraId="63F40D4C" w14:textId="0A2013A9" w:rsidR="00840BEB" w:rsidRPr="00D65884" w:rsidRDefault="00840BEB" w:rsidP="001B2E45">
      <w:pPr>
        <w:pStyle w:val="Heading1"/>
        <w:rPr>
          <w:lang w:val="en-GB"/>
        </w:rPr>
      </w:pPr>
      <w:bookmarkStart w:id="9" w:name="_Toc70589929"/>
      <w:r w:rsidRPr="00840BEB">
        <w:t xml:space="preserve">9. </w:t>
      </w:r>
      <w:r w:rsidRPr="00840BEB">
        <w:rPr>
          <w:lang w:val="en-GB"/>
        </w:rPr>
        <w:t xml:space="preserve">Parental </w:t>
      </w:r>
      <w:r w:rsidR="002E67A5">
        <w:rPr>
          <w:lang w:val="en-GB"/>
        </w:rPr>
        <w:t>requests</w:t>
      </w:r>
      <w:r w:rsidRPr="00840BEB">
        <w:t xml:space="preserve"> to see educational record</w:t>
      </w:r>
      <w:r w:rsidR="00D65884">
        <w:rPr>
          <w:lang w:val="en-GB"/>
        </w:rPr>
        <w:t>s</w:t>
      </w:r>
      <w:bookmarkEnd w:id="9"/>
    </w:p>
    <w:p w14:paraId="24AF031D" w14:textId="33A4F2D8" w:rsidR="00840BEB" w:rsidRDefault="00840BEB" w:rsidP="00112EB9">
      <w:pPr>
        <w:jc w:val="both"/>
        <w:rPr>
          <w:rFonts w:ascii="Century Gothic" w:hAnsi="Century Gothic" w:cs="Arial"/>
          <w:sz w:val="22"/>
          <w:szCs w:val="22"/>
        </w:rPr>
      </w:pPr>
      <w:r w:rsidRPr="00112EB9">
        <w:rPr>
          <w:rFonts w:ascii="Century Gothic" w:hAnsi="Century Gothic" w:cs="Arial"/>
          <w:sz w:val="22"/>
          <w:szCs w:val="22"/>
        </w:rPr>
        <w:t>Parents have the right of access to their child’s educational record, free of charge, within 15 school days of a request.</w:t>
      </w:r>
    </w:p>
    <w:p w14:paraId="5A052454" w14:textId="77777777" w:rsidR="00112EB9" w:rsidRPr="00112EB9" w:rsidRDefault="00112EB9" w:rsidP="00112EB9">
      <w:pPr>
        <w:jc w:val="both"/>
        <w:rPr>
          <w:rFonts w:ascii="Century Gothic" w:hAnsi="Century Gothic" w:cs="Arial"/>
          <w:sz w:val="22"/>
          <w:szCs w:val="22"/>
        </w:rPr>
      </w:pPr>
    </w:p>
    <w:p w14:paraId="69173597" w14:textId="124F9EE2" w:rsidR="00840BEB" w:rsidRDefault="00840BEB" w:rsidP="00112EB9">
      <w:pPr>
        <w:jc w:val="both"/>
        <w:rPr>
          <w:rFonts w:ascii="Century Gothic" w:hAnsi="Century Gothic" w:cs="Arial"/>
          <w:sz w:val="22"/>
          <w:szCs w:val="22"/>
          <w:shd w:val="clear" w:color="auto" w:fill="FFFFFF"/>
        </w:rPr>
      </w:pPr>
      <w:r w:rsidRPr="00112EB9">
        <w:rPr>
          <w:rFonts w:ascii="Century Gothic" w:hAnsi="Century Gothic" w:cs="Arial"/>
          <w:sz w:val="22"/>
          <w:szCs w:val="22"/>
          <w:shd w:val="clear" w:color="auto" w:fill="FFFFFF"/>
        </w:rPr>
        <w:t>Personal data about a child belongs to that child, and not the child's parents. This is the case even where a child is too young to understand the implications of subject access rights.</w:t>
      </w:r>
    </w:p>
    <w:p w14:paraId="138EFAF4" w14:textId="77777777" w:rsidR="00112EB9" w:rsidRPr="00112EB9" w:rsidRDefault="00112EB9" w:rsidP="00112EB9">
      <w:pPr>
        <w:jc w:val="both"/>
        <w:rPr>
          <w:rFonts w:ascii="Century Gothic" w:hAnsi="Century Gothic" w:cs="Arial"/>
          <w:sz w:val="22"/>
          <w:szCs w:val="22"/>
          <w:shd w:val="clear" w:color="auto" w:fill="FFFFFF"/>
        </w:rPr>
      </w:pPr>
    </w:p>
    <w:p w14:paraId="3A6FDBB1" w14:textId="6F3E149E" w:rsidR="00840BEB" w:rsidRDefault="00840BEB" w:rsidP="00112EB9">
      <w:pPr>
        <w:jc w:val="both"/>
        <w:rPr>
          <w:rFonts w:ascii="Century Gothic" w:hAnsi="Century Gothic" w:cs="Arial"/>
          <w:sz w:val="22"/>
          <w:szCs w:val="22"/>
          <w:shd w:val="clear" w:color="auto" w:fill="FFFFFF"/>
        </w:rPr>
      </w:pPr>
      <w:r w:rsidRPr="00112EB9">
        <w:rPr>
          <w:rFonts w:ascii="Century Gothic" w:hAnsi="Century Gothic" w:cs="Arial"/>
          <w:sz w:val="22"/>
          <w:szCs w:val="22"/>
          <w:shd w:val="clear" w:color="auto" w:fill="FFFFFF"/>
        </w:rPr>
        <w:t>For a parent to make a subject access request, the child must either be unable to understand their rights and the implications of a subject access request, or have given their consent.</w:t>
      </w:r>
    </w:p>
    <w:p w14:paraId="3BA9D128" w14:textId="77777777" w:rsidR="00112EB9" w:rsidRPr="00112EB9" w:rsidRDefault="00112EB9" w:rsidP="00112EB9">
      <w:pPr>
        <w:jc w:val="both"/>
        <w:rPr>
          <w:rFonts w:ascii="Century Gothic" w:hAnsi="Century Gothic" w:cs="Arial"/>
          <w:sz w:val="22"/>
          <w:szCs w:val="22"/>
        </w:rPr>
      </w:pPr>
    </w:p>
    <w:p w14:paraId="704BD61C" w14:textId="5C61415D" w:rsidR="00840BEB" w:rsidRPr="00112EB9" w:rsidRDefault="00840BEB" w:rsidP="00112EB9">
      <w:pPr>
        <w:jc w:val="both"/>
        <w:rPr>
          <w:rFonts w:ascii="Century Gothic" w:hAnsi="Century Gothic" w:cs="Arial"/>
          <w:sz w:val="22"/>
          <w:szCs w:val="22"/>
        </w:rPr>
      </w:pPr>
      <w:r w:rsidRPr="00112EB9">
        <w:rPr>
          <w:rFonts w:ascii="Century Gothic" w:hAnsi="Century Gothic" w:cs="Arial"/>
          <w:sz w:val="22"/>
          <w:szCs w:val="22"/>
          <w:shd w:val="clear" w:color="auto" w:fill="FFFFFF"/>
        </w:rPr>
        <w:t xml:space="preserve">The Information Commissioner’s Office, the organisation that upholds information rights, generally regards children aged 12 and above as mature enough to understand their rights and the implications of a subject access request. Therefore, most subject access requests from parents of pupils at </w:t>
      </w:r>
      <w:r w:rsidR="00112EB9">
        <w:rPr>
          <w:rFonts w:ascii="Century Gothic" w:hAnsi="Century Gothic" w:cs="Arial"/>
          <w:sz w:val="22"/>
          <w:szCs w:val="22"/>
          <w:shd w:val="clear" w:color="auto" w:fill="FFFFFF"/>
        </w:rPr>
        <w:t>the</w:t>
      </w:r>
      <w:r w:rsidRPr="00112EB9">
        <w:rPr>
          <w:rFonts w:ascii="Century Gothic" w:hAnsi="Century Gothic" w:cs="Arial"/>
          <w:sz w:val="22"/>
          <w:szCs w:val="22"/>
          <w:shd w:val="clear" w:color="auto" w:fill="FFFFFF"/>
        </w:rPr>
        <w:t xml:space="preserve"> </w:t>
      </w:r>
      <w:r w:rsidR="00112EB9">
        <w:rPr>
          <w:rFonts w:ascii="Century Gothic" w:hAnsi="Century Gothic" w:cs="Arial"/>
          <w:sz w:val="22"/>
          <w:szCs w:val="22"/>
          <w:shd w:val="clear" w:color="auto" w:fill="FFFFFF"/>
        </w:rPr>
        <w:t>S</w:t>
      </w:r>
      <w:r w:rsidRPr="00112EB9">
        <w:rPr>
          <w:rFonts w:ascii="Century Gothic" w:hAnsi="Century Gothic" w:cs="Arial"/>
          <w:sz w:val="22"/>
          <w:szCs w:val="22"/>
          <w:shd w:val="clear" w:color="auto" w:fill="FFFFFF"/>
        </w:rPr>
        <w:t>chool may be granted without the express permission of the pupil.</w:t>
      </w:r>
    </w:p>
    <w:p w14:paraId="2861F4F2" w14:textId="77777777" w:rsidR="00840BEB" w:rsidRPr="00840BEB" w:rsidRDefault="00840BEB" w:rsidP="001B2E45">
      <w:pPr>
        <w:pStyle w:val="Heading1"/>
        <w:rPr>
          <w:shd w:val="clear" w:color="auto" w:fill="FFFFFF"/>
        </w:rPr>
      </w:pPr>
      <w:bookmarkStart w:id="10" w:name="_Toc70589930"/>
      <w:r w:rsidRPr="00840BEB">
        <w:rPr>
          <w:shd w:val="clear" w:color="auto" w:fill="FFFFFF"/>
        </w:rPr>
        <w:t>10. Storage of records</w:t>
      </w:r>
      <w:bookmarkEnd w:id="10"/>
    </w:p>
    <w:p w14:paraId="50FEBCA8" w14:textId="23ED8061"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Paper-based records and portable electronic devices, such as laptops and hard drives, that contain personal information are kept under lock and key when not in use</w:t>
      </w:r>
      <w:r w:rsidR="00112EB9">
        <w:rPr>
          <w:rFonts w:ascii="Century Gothic" w:hAnsi="Century Gothic" w:cs="Arial"/>
          <w:sz w:val="22"/>
          <w:szCs w:val="22"/>
        </w:rPr>
        <w:t>.</w:t>
      </w:r>
    </w:p>
    <w:p w14:paraId="57986394" w14:textId="6962DA62"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Papers containing confidential personal information should not be left on office and classroom desks, on staffroom tables or pinned to noticeboards where there is general access</w:t>
      </w:r>
      <w:r w:rsidR="00112EB9">
        <w:rPr>
          <w:rFonts w:ascii="Century Gothic" w:hAnsi="Century Gothic" w:cs="Arial"/>
          <w:sz w:val="22"/>
          <w:szCs w:val="22"/>
        </w:rPr>
        <w:t>.</w:t>
      </w:r>
    </w:p>
    <w:p w14:paraId="0C3109D9" w14:textId="71857B8C"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 xml:space="preserve">Where personal information needs to be taken off site (in paper or electronic form), staff </w:t>
      </w:r>
      <w:r w:rsidR="00112EB9">
        <w:rPr>
          <w:rFonts w:ascii="Century Gothic" w:hAnsi="Century Gothic" w:cs="Arial"/>
          <w:sz w:val="22"/>
          <w:szCs w:val="22"/>
        </w:rPr>
        <w:t xml:space="preserve">members </w:t>
      </w:r>
      <w:r w:rsidRPr="00112EB9">
        <w:rPr>
          <w:rFonts w:ascii="Century Gothic" w:hAnsi="Century Gothic" w:cs="Arial"/>
          <w:sz w:val="22"/>
          <w:szCs w:val="22"/>
        </w:rPr>
        <w:t>must sign it in and out from the school office</w:t>
      </w:r>
      <w:r w:rsidR="00112EB9">
        <w:rPr>
          <w:rFonts w:ascii="Century Gothic" w:hAnsi="Century Gothic" w:cs="Arial"/>
          <w:sz w:val="22"/>
          <w:szCs w:val="22"/>
        </w:rPr>
        <w:t>.</w:t>
      </w:r>
    </w:p>
    <w:p w14:paraId="50537E95" w14:textId="047D5638"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 xml:space="preserve">Passwords that are at least 8 characters long containing letters and numbers are used to access school computers, laptops and other electronic devices. Staff </w:t>
      </w:r>
      <w:r w:rsidR="00112EB9">
        <w:rPr>
          <w:rFonts w:ascii="Century Gothic" w:hAnsi="Century Gothic" w:cs="Arial"/>
          <w:sz w:val="22"/>
          <w:szCs w:val="22"/>
        </w:rPr>
        <w:t xml:space="preserve">members </w:t>
      </w:r>
      <w:r w:rsidRPr="00112EB9">
        <w:rPr>
          <w:rFonts w:ascii="Century Gothic" w:hAnsi="Century Gothic" w:cs="Arial"/>
          <w:sz w:val="22"/>
          <w:szCs w:val="22"/>
        </w:rPr>
        <w:t>and pupils are reminded to change their passwords at regular intervals</w:t>
      </w:r>
      <w:r w:rsidR="00112EB9">
        <w:rPr>
          <w:rFonts w:ascii="Century Gothic" w:hAnsi="Century Gothic" w:cs="Arial"/>
          <w:sz w:val="22"/>
          <w:szCs w:val="22"/>
        </w:rPr>
        <w:t>.</w:t>
      </w:r>
    </w:p>
    <w:p w14:paraId="2E2BEF2D" w14:textId="43234F6F"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Encryption software is used to protect all portable devices and removable media, such as laptops and USB devices</w:t>
      </w:r>
      <w:r w:rsidR="001B2E45">
        <w:rPr>
          <w:rFonts w:ascii="Century Gothic" w:hAnsi="Century Gothic" w:cs="Arial"/>
          <w:sz w:val="22"/>
          <w:szCs w:val="22"/>
        </w:rPr>
        <w:t>.</w:t>
      </w:r>
    </w:p>
    <w:p w14:paraId="66834B0A" w14:textId="66B919BB" w:rsidR="00840BEB" w:rsidRPr="00112EB9" w:rsidRDefault="00840BEB" w:rsidP="00112EB9">
      <w:pPr>
        <w:pStyle w:val="ColorfulList-Accent11"/>
        <w:jc w:val="both"/>
        <w:rPr>
          <w:rFonts w:ascii="Century Gothic" w:hAnsi="Century Gothic" w:cs="Arial"/>
          <w:sz w:val="22"/>
          <w:szCs w:val="22"/>
        </w:rPr>
      </w:pPr>
      <w:r w:rsidRPr="00112EB9">
        <w:rPr>
          <w:rFonts w:ascii="Century Gothic" w:hAnsi="Century Gothic" w:cs="Arial"/>
          <w:sz w:val="22"/>
          <w:szCs w:val="22"/>
        </w:rPr>
        <w:t>Staff</w:t>
      </w:r>
      <w:r w:rsidR="001B2E45">
        <w:rPr>
          <w:rFonts w:ascii="Century Gothic" w:hAnsi="Century Gothic" w:cs="Arial"/>
          <w:sz w:val="22"/>
          <w:szCs w:val="22"/>
        </w:rPr>
        <w:t xml:space="preserve"> members</w:t>
      </w:r>
      <w:r w:rsidRPr="00112EB9">
        <w:rPr>
          <w:rFonts w:ascii="Century Gothic" w:hAnsi="Century Gothic" w:cs="Arial"/>
          <w:sz w:val="22"/>
          <w:szCs w:val="22"/>
        </w:rPr>
        <w:t>, pupils or governors who store personal information on their personal devices are expected to follow the same security procedures for school-owned equipment</w:t>
      </w:r>
      <w:r w:rsidR="001B2E45">
        <w:rPr>
          <w:rFonts w:ascii="Century Gothic" w:hAnsi="Century Gothic" w:cs="Arial"/>
          <w:sz w:val="22"/>
          <w:szCs w:val="22"/>
        </w:rPr>
        <w:t>.</w:t>
      </w:r>
    </w:p>
    <w:p w14:paraId="55E2B997" w14:textId="77777777" w:rsidR="00840BEB" w:rsidRPr="00840BEB" w:rsidRDefault="00840BEB" w:rsidP="001B2E45">
      <w:pPr>
        <w:pStyle w:val="Heading1"/>
      </w:pPr>
      <w:bookmarkStart w:id="11" w:name="_Toc70589931"/>
      <w:r w:rsidRPr="00840BEB">
        <w:t>11. Disposal of records</w:t>
      </w:r>
      <w:bookmarkEnd w:id="11"/>
    </w:p>
    <w:p w14:paraId="75F6B277" w14:textId="07750D8D" w:rsidR="00840BEB" w:rsidRDefault="00840BEB" w:rsidP="001B2E45">
      <w:pPr>
        <w:jc w:val="both"/>
        <w:rPr>
          <w:rFonts w:ascii="Century Gothic" w:hAnsi="Century Gothic" w:cs="Arial"/>
          <w:color w:val="000000"/>
          <w:sz w:val="22"/>
          <w:szCs w:val="22"/>
          <w:shd w:val="clear" w:color="auto" w:fill="FFFFFF"/>
        </w:rPr>
      </w:pPr>
      <w:r w:rsidRPr="001B2E45">
        <w:rPr>
          <w:rFonts w:ascii="Century Gothic" w:hAnsi="Century Gothic" w:cs="Arial"/>
          <w:color w:val="000000"/>
          <w:sz w:val="22"/>
          <w:szCs w:val="22"/>
          <w:shd w:val="clear" w:color="auto" w:fill="FFFFFF"/>
        </w:rPr>
        <w:t xml:space="preserve">Personal information that is no longer needed, or has become inaccurate or out of date, </w:t>
      </w:r>
      <w:r w:rsidR="001B2E45">
        <w:rPr>
          <w:rFonts w:ascii="Century Gothic" w:hAnsi="Century Gothic" w:cs="Arial"/>
          <w:color w:val="000000"/>
          <w:sz w:val="22"/>
          <w:szCs w:val="22"/>
          <w:shd w:val="clear" w:color="auto" w:fill="FFFFFF"/>
        </w:rPr>
        <w:t>will be</w:t>
      </w:r>
      <w:r w:rsidRPr="001B2E45">
        <w:rPr>
          <w:rFonts w:ascii="Century Gothic" w:hAnsi="Century Gothic" w:cs="Arial"/>
          <w:color w:val="000000"/>
          <w:sz w:val="22"/>
          <w:szCs w:val="22"/>
          <w:shd w:val="clear" w:color="auto" w:fill="FFFFFF"/>
        </w:rPr>
        <w:t xml:space="preserve"> disposed of securely. </w:t>
      </w:r>
    </w:p>
    <w:p w14:paraId="78686828" w14:textId="77777777" w:rsidR="001B2E45" w:rsidRPr="001B2E45" w:rsidRDefault="001B2E45" w:rsidP="001B2E45">
      <w:pPr>
        <w:jc w:val="both"/>
        <w:rPr>
          <w:rFonts w:ascii="Century Gothic" w:hAnsi="Century Gothic" w:cs="Arial"/>
          <w:color w:val="000000"/>
          <w:sz w:val="22"/>
          <w:szCs w:val="22"/>
          <w:shd w:val="clear" w:color="auto" w:fill="FFFFFF"/>
        </w:rPr>
      </w:pPr>
    </w:p>
    <w:p w14:paraId="14296C8E" w14:textId="4D55376C" w:rsidR="00840BEB" w:rsidRPr="001B2E45" w:rsidRDefault="00840BEB" w:rsidP="001B2E45">
      <w:pPr>
        <w:jc w:val="both"/>
        <w:rPr>
          <w:rFonts w:ascii="Century Gothic" w:hAnsi="Century Gothic" w:cs="Arial"/>
          <w:color w:val="000000"/>
          <w:sz w:val="22"/>
          <w:szCs w:val="22"/>
          <w:shd w:val="clear" w:color="auto" w:fill="FFFFFF"/>
        </w:rPr>
      </w:pPr>
      <w:r w:rsidRPr="001B2E45">
        <w:rPr>
          <w:rFonts w:ascii="Century Gothic" w:hAnsi="Century Gothic" w:cs="Arial"/>
          <w:color w:val="000000"/>
          <w:sz w:val="22"/>
          <w:szCs w:val="22"/>
          <w:shd w:val="clear" w:color="auto" w:fill="FFFFFF"/>
        </w:rPr>
        <w:t xml:space="preserve">For example, </w:t>
      </w:r>
      <w:r w:rsidR="001B2E45">
        <w:rPr>
          <w:rFonts w:ascii="Century Gothic" w:hAnsi="Century Gothic" w:cs="Arial"/>
          <w:color w:val="000000"/>
          <w:sz w:val="22"/>
          <w:szCs w:val="22"/>
          <w:shd w:val="clear" w:color="auto" w:fill="FFFFFF"/>
        </w:rPr>
        <w:t>the School</w:t>
      </w:r>
      <w:r w:rsidRPr="001B2E45">
        <w:rPr>
          <w:rFonts w:ascii="Century Gothic" w:hAnsi="Century Gothic" w:cs="Arial"/>
          <w:color w:val="000000"/>
          <w:sz w:val="22"/>
          <w:szCs w:val="22"/>
          <w:shd w:val="clear" w:color="auto" w:fill="FFFFFF"/>
        </w:rPr>
        <w:t xml:space="preserve"> will shred or incinerate paper-based records, and override electronic files. </w:t>
      </w:r>
      <w:r w:rsidR="001B2E45">
        <w:rPr>
          <w:rFonts w:ascii="Century Gothic" w:hAnsi="Century Gothic" w:cs="Arial"/>
          <w:color w:val="000000"/>
          <w:sz w:val="22"/>
          <w:szCs w:val="22"/>
          <w:shd w:val="clear" w:color="auto" w:fill="FFFFFF"/>
        </w:rPr>
        <w:t>The School</w:t>
      </w:r>
      <w:r w:rsidRPr="001B2E45">
        <w:rPr>
          <w:rFonts w:ascii="Century Gothic" w:hAnsi="Century Gothic" w:cs="Arial"/>
          <w:color w:val="000000"/>
          <w:sz w:val="22"/>
          <w:szCs w:val="22"/>
          <w:shd w:val="clear" w:color="auto" w:fill="FFFFFF"/>
        </w:rPr>
        <w:t xml:space="preserve"> may also use an outside company to safely dispose of electronic records. </w:t>
      </w:r>
    </w:p>
    <w:p w14:paraId="143637AA" w14:textId="77777777" w:rsidR="00840BEB" w:rsidRPr="001B2E45" w:rsidRDefault="00840BEB" w:rsidP="001B2E45">
      <w:pPr>
        <w:pStyle w:val="Heading1"/>
      </w:pPr>
      <w:bookmarkStart w:id="12" w:name="_Toc70589932"/>
      <w:r w:rsidRPr="001B2E45">
        <w:t>12. Training</w:t>
      </w:r>
      <w:bookmarkEnd w:id="12"/>
    </w:p>
    <w:p w14:paraId="7F023172" w14:textId="0624CFBF" w:rsidR="00840BEB" w:rsidRPr="001B2E45" w:rsidRDefault="001B2E45" w:rsidP="001B2E45">
      <w:pPr>
        <w:jc w:val="both"/>
        <w:rPr>
          <w:rFonts w:ascii="Century Gothic" w:hAnsi="Century Gothic" w:cs="Arial"/>
          <w:sz w:val="22"/>
          <w:szCs w:val="22"/>
        </w:rPr>
      </w:pPr>
      <w:r>
        <w:rPr>
          <w:rFonts w:ascii="Century Gothic" w:hAnsi="Century Gothic" w:cs="Arial"/>
          <w:sz w:val="22"/>
          <w:szCs w:val="22"/>
        </w:rPr>
        <w:t>The Schools members of</w:t>
      </w:r>
      <w:r w:rsidR="00840BEB" w:rsidRPr="001B2E45">
        <w:rPr>
          <w:rFonts w:ascii="Century Gothic" w:hAnsi="Century Gothic" w:cs="Arial"/>
          <w:sz w:val="22"/>
          <w:szCs w:val="22"/>
        </w:rPr>
        <w:t xml:space="preserve"> staff and governors are provided with data protection training as part of their induction process.</w:t>
      </w:r>
    </w:p>
    <w:p w14:paraId="0C94BB45" w14:textId="77777777" w:rsidR="001B2E45" w:rsidRDefault="001B2E45" w:rsidP="001B2E45">
      <w:pPr>
        <w:jc w:val="both"/>
        <w:rPr>
          <w:rFonts w:ascii="Century Gothic" w:hAnsi="Century Gothic" w:cs="Arial"/>
          <w:sz w:val="22"/>
          <w:szCs w:val="22"/>
        </w:rPr>
      </w:pPr>
    </w:p>
    <w:p w14:paraId="122FE791" w14:textId="135349D7" w:rsidR="00840BEB" w:rsidRPr="001B2E45" w:rsidRDefault="00840BEB" w:rsidP="001B2E45">
      <w:pPr>
        <w:jc w:val="both"/>
        <w:rPr>
          <w:rFonts w:ascii="Century Gothic" w:hAnsi="Century Gothic" w:cs="Arial"/>
          <w:sz w:val="22"/>
          <w:szCs w:val="22"/>
        </w:rPr>
      </w:pPr>
      <w:r w:rsidRPr="001B2E45">
        <w:rPr>
          <w:rFonts w:ascii="Century Gothic" w:hAnsi="Century Gothic" w:cs="Arial"/>
          <w:sz w:val="22"/>
          <w:szCs w:val="22"/>
        </w:rPr>
        <w:t xml:space="preserve">Data protection will also form part of continuing professional development, where changes to legislation or the </w:t>
      </w:r>
      <w:r w:rsidR="001B2E45">
        <w:rPr>
          <w:rFonts w:ascii="Century Gothic" w:hAnsi="Century Gothic" w:cs="Arial"/>
          <w:sz w:val="22"/>
          <w:szCs w:val="22"/>
        </w:rPr>
        <w:t>S</w:t>
      </w:r>
      <w:r w:rsidRPr="001B2E45">
        <w:rPr>
          <w:rFonts w:ascii="Century Gothic" w:hAnsi="Century Gothic" w:cs="Arial"/>
          <w:sz w:val="22"/>
          <w:szCs w:val="22"/>
        </w:rPr>
        <w:t xml:space="preserve">chool’s processes make it necessary. </w:t>
      </w:r>
    </w:p>
    <w:p w14:paraId="52D3509C" w14:textId="77777777" w:rsidR="00840BEB" w:rsidRPr="00840BEB" w:rsidRDefault="00840BEB" w:rsidP="001B2E45">
      <w:pPr>
        <w:pStyle w:val="Heading1"/>
      </w:pPr>
      <w:bookmarkStart w:id="13" w:name="_Toc70589933"/>
      <w:r w:rsidRPr="00840BEB">
        <w:t>13. The General Data Protection Regulation</w:t>
      </w:r>
      <w:bookmarkEnd w:id="13"/>
    </w:p>
    <w:p w14:paraId="0FC84D96" w14:textId="5DA5FE87" w:rsidR="00840BEB" w:rsidRDefault="001B2E45" w:rsidP="001B2E45">
      <w:pPr>
        <w:jc w:val="both"/>
        <w:rPr>
          <w:rFonts w:ascii="Century Gothic" w:hAnsi="Century Gothic" w:cs="Arial"/>
          <w:szCs w:val="20"/>
          <w:shd w:val="clear" w:color="auto" w:fill="FFFFFF"/>
        </w:rPr>
      </w:pPr>
      <w:r>
        <w:rPr>
          <w:rFonts w:ascii="Century Gothic" w:hAnsi="Century Gothic" w:cs="Arial"/>
          <w:szCs w:val="20"/>
          <w:shd w:val="clear" w:color="auto" w:fill="FFFFFF"/>
        </w:rPr>
        <w:t>The School</w:t>
      </w:r>
      <w:r w:rsidR="00840BEB" w:rsidRPr="00840BEB">
        <w:rPr>
          <w:rFonts w:ascii="Century Gothic" w:hAnsi="Century Gothic" w:cs="Arial"/>
          <w:szCs w:val="20"/>
          <w:shd w:val="clear" w:color="auto" w:fill="FFFFFF"/>
        </w:rPr>
        <w:t xml:space="preserve"> acknowledge</w:t>
      </w:r>
      <w:r>
        <w:rPr>
          <w:rFonts w:ascii="Century Gothic" w:hAnsi="Century Gothic" w:cs="Arial"/>
          <w:szCs w:val="20"/>
          <w:shd w:val="clear" w:color="auto" w:fill="FFFFFF"/>
        </w:rPr>
        <w:t>s</w:t>
      </w:r>
      <w:r w:rsidR="00840BEB" w:rsidRPr="00840BEB">
        <w:rPr>
          <w:rFonts w:ascii="Century Gothic" w:hAnsi="Century Gothic" w:cs="Arial"/>
          <w:szCs w:val="20"/>
          <w:shd w:val="clear" w:color="auto" w:fill="FFFFFF"/>
        </w:rPr>
        <w:t xml:space="preserve"> that the law is changing on the rights of data subjects and that the General Data Protection Regulation c</w:t>
      </w:r>
      <w:r>
        <w:rPr>
          <w:rFonts w:ascii="Century Gothic" w:hAnsi="Century Gothic" w:cs="Arial"/>
          <w:szCs w:val="20"/>
          <w:shd w:val="clear" w:color="auto" w:fill="FFFFFF"/>
        </w:rPr>
        <w:t>a</w:t>
      </w:r>
      <w:r w:rsidR="00840BEB" w:rsidRPr="00840BEB">
        <w:rPr>
          <w:rFonts w:ascii="Century Gothic" w:hAnsi="Century Gothic" w:cs="Arial"/>
          <w:szCs w:val="20"/>
          <w:shd w:val="clear" w:color="auto" w:fill="FFFFFF"/>
        </w:rPr>
        <w:t xml:space="preserve">me into force in May 2018. </w:t>
      </w:r>
    </w:p>
    <w:p w14:paraId="6AA83D9B" w14:textId="77777777" w:rsidR="001B2E45" w:rsidRPr="00840BEB" w:rsidRDefault="001B2E45" w:rsidP="001B2E45">
      <w:pPr>
        <w:jc w:val="both"/>
        <w:rPr>
          <w:rFonts w:ascii="Century Gothic" w:hAnsi="Century Gothic" w:cs="Arial"/>
          <w:szCs w:val="20"/>
          <w:shd w:val="clear" w:color="auto" w:fill="FFFFFF"/>
        </w:rPr>
      </w:pPr>
    </w:p>
    <w:p w14:paraId="12552FF6" w14:textId="66E5D68F" w:rsidR="00840BEB" w:rsidRPr="00840BEB" w:rsidRDefault="001B2E45" w:rsidP="001B2E45">
      <w:pPr>
        <w:jc w:val="both"/>
        <w:rPr>
          <w:rFonts w:ascii="Century Gothic" w:hAnsi="Century Gothic" w:cs="Arial"/>
          <w:szCs w:val="20"/>
          <w:shd w:val="clear" w:color="auto" w:fill="FFFFFF"/>
        </w:rPr>
      </w:pPr>
      <w:r>
        <w:rPr>
          <w:rFonts w:ascii="Century Gothic" w:hAnsi="Century Gothic" w:cs="Arial"/>
          <w:szCs w:val="20"/>
          <w:shd w:val="clear" w:color="auto" w:fill="FFFFFF"/>
        </w:rPr>
        <w:t>The School</w:t>
      </w:r>
      <w:r w:rsidR="00840BEB" w:rsidRPr="00840BEB">
        <w:rPr>
          <w:rFonts w:ascii="Century Gothic" w:hAnsi="Century Gothic" w:cs="Arial"/>
          <w:szCs w:val="20"/>
          <w:shd w:val="clear" w:color="auto" w:fill="FFFFFF"/>
        </w:rPr>
        <w:t xml:space="preserve"> will review working practices when </w:t>
      </w:r>
      <w:r>
        <w:rPr>
          <w:rFonts w:ascii="Century Gothic" w:hAnsi="Century Gothic" w:cs="Arial"/>
          <w:szCs w:val="20"/>
          <w:shd w:val="clear" w:color="auto" w:fill="FFFFFF"/>
        </w:rPr>
        <w:t>changes to</w:t>
      </w:r>
      <w:r w:rsidR="00840BEB" w:rsidRPr="00840BEB">
        <w:rPr>
          <w:rFonts w:ascii="Century Gothic" w:hAnsi="Century Gothic" w:cs="Arial"/>
          <w:szCs w:val="20"/>
          <w:shd w:val="clear" w:color="auto" w:fill="FFFFFF"/>
        </w:rPr>
        <w:t xml:space="preserve"> legislation take effect and provide training to members of staff and governors where appropriate.</w:t>
      </w:r>
    </w:p>
    <w:p w14:paraId="691DBA3F" w14:textId="77777777" w:rsidR="00840BEB" w:rsidRPr="00840BEB" w:rsidRDefault="00840BEB" w:rsidP="001B2E45">
      <w:pPr>
        <w:pStyle w:val="Heading1"/>
        <w:rPr>
          <w:shd w:val="clear" w:color="auto" w:fill="FFFFFF"/>
        </w:rPr>
      </w:pPr>
      <w:bookmarkStart w:id="14" w:name="_Toc70589934"/>
      <w:r w:rsidRPr="00840BEB">
        <w:rPr>
          <w:shd w:val="clear" w:color="auto" w:fill="FFFFFF"/>
        </w:rPr>
        <w:t>14. Monitoring arrangements</w:t>
      </w:r>
      <w:bookmarkEnd w:id="14"/>
    </w:p>
    <w:p w14:paraId="347EE079" w14:textId="3419DFD6" w:rsidR="00840BEB" w:rsidRDefault="00840BEB" w:rsidP="00840BEB">
      <w:pPr>
        <w:rPr>
          <w:rFonts w:ascii="Century Gothic" w:hAnsi="Century Gothic" w:cs="Arial"/>
          <w:szCs w:val="20"/>
        </w:rPr>
      </w:pPr>
      <w:r w:rsidRPr="00840BEB">
        <w:rPr>
          <w:rFonts w:ascii="Century Gothic" w:hAnsi="Century Gothic" w:cs="Arial"/>
          <w:szCs w:val="20"/>
        </w:rPr>
        <w:t>Headteacher is responsible for monitoring and reviewing this policy.</w:t>
      </w:r>
    </w:p>
    <w:p w14:paraId="5FACDE78" w14:textId="77777777" w:rsidR="001B2E45" w:rsidRPr="00840BEB" w:rsidRDefault="001B2E45" w:rsidP="00840BEB">
      <w:pPr>
        <w:rPr>
          <w:rFonts w:ascii="Century Gothic" w:hAnsi="Century Gothic" w:cs="Arial"/>
          <w:szCs w:val="20"/>
        </w:rPr>
      </w:pPr>
    </w:p>
    <w:p w14:paraId="027656C8" w14:textId="6DC7F25E" w:rsidR="00840BEB" w:rsidRDefault="00840BEB" w:rsidP="00840BEB">
      <w:pPr>
        <w:rPr>
          <w:rFonts w:ascii="Century Gothic" w:hAnsi="Century Gothic" w:cs="Arial"/>
          <w:szCs w:val="20"/>
        </w:rPr>
      </w:pPr>
      <w:r w:rsidRPr="00840BEB">
        <w:rPr>
          <w:rFonts w:ascii="Century Gothic" w:hAnsi="Century Gothic" w:cs="Arial"/>
          <w:szCs w:val="20"/>
        </w:rPr>
        <w:t>Governors check that the school complies with this policy by, among other things, reviewing school records.</w:t>
      </w:r>
    </w:p>
    <w:p w14:paraId="2AA9F0EB" w14:textId="77777777" w:rsidR="001B2E45" w:rsidRPr="00840BEB" w:rsidRDefault="001B2E45" w:rsidP="00840BEB">
      <w:pPr>
        <w:rPr>
          <w:rFonts w:ascii="Century Gothic" w:hAnsi="Century Gothic" w:cs="Arial"/>
          <w:szCs w:val="20"/>
        </w:rPr>
      </w:pPr>
    </w:p>
    <w:p w14:paraId="10EBDB73" w14:textId="39F60360" w:rsidR="00840BEB" w:rsidRDefault="00840BEB" w:rsidP="00840BEB">
      <w:pPr>
        <w:rPr>
          <w:rFonts w:ascii="Century Gothic" w:hAnsi="Century Gothic" w:cs="Arial"/>
          <w:szCs w:val="20"/>
        </w:rPr>
      </w:pPr>
      <w:r w:rsidRPr="00840BEB">
        <w:rPr>
          <w:rFonts w:ascii="Century Gothic" w:hAnsi="Century Gothic" w:cs="Arial"/>
          <w:szCs w:val="20"/>
        </w:rPr>
        <w:t xml:space="preserve">This document will be </w:t>
      </w:r>
      <w:r w:rsidR="0073074A">
        <w:rPr>
          <w:rFonts w:ascii="Century Gothic" w:hAnsi="Century Gothic" w:cs="Arial"/>
          <w:szCs w:val="20"/>
        </w:rPr>
        <w:t xml:space="preserve">reviewed and updated </w:t>
      </w:r>
      <w:r w:rsidRPr="00840BEB">
        <w:rPr>
          <w:rFonts w:ascii="Century Gothic" w:hAnsi="Century Gothic" w:cs="Arial"/>
          <w:b/>
          <w:szCs w:val="20"/>
        </w:rPr>
        <w:t>every 2 years</w:t>
      </w:r>
      <w:r w:rsidRPr="00840BEB">
        <w:rPr>
          <w:rFonts w:ascii="Century Gothic" w:hAnsi="Century Gothic" w:cs="Arial"/>
          <w:szCs w:val="20"/>
        </w:rPr>
        <w:t>.</w:t>
      </w:r>
    </w:p>
    <w:p w14:paraId="2010EFEF" w14:textId="77777777" w:rsidR="001B2E45" w:rsidRPr="00840BEB" w:rsidRDefault="001B2E45" w:rsidP="00840BEB">
      <w:pPr>
        <w:rPr>
          <w:rFonts w:ascii="Century Gothic" w:hAnsi="Century Gothic" w:cs="Arial"/>
          <w:szCs w:val="20"/>
        </w:rPr>
      </w:pPr>
    </w:p>
    <w:p w14:paraId="434E8560" w14:textId="77777777" w:rsidR="00840BEB" w:rsidRPr="00840BEB" w:rsidRDefault="00840BEB" w:rsidP="00840BEB">
      <w:pPr>
        <w:rPr>
          <w:rFonts w:ascii="Century Gothic" w:hAnsi="Century Gothic" w:cs="Arial"/>
          <w:szCs w:val="20"/>
        </w:rPr>
      </w:pPr>
      <w:r w:rsidRPr="00840BEB">
        <w:rPr>
          <w:rFonts w:ascii="Century Gothic" w:hAnsi="Century Gothic" w:cs="Arial"/>
          <w:szCs w:val="20"/>
        </w:rPr>
        <w:t>At every review, the policy will be shared with the governing board.</w:t>
      </w:r>
    </w:p>
    <w:p w14:paraId="365F8001" w14:textId="77777777" w:rsidR="00840BEB" w:rsidRPr="00840BEB" w:rsidRDefault="00840BEB" w:rsidP="001B2E45">
      <w:pPr>
        <w:pStyle w:val="Heading1"/>
      </w:pPr>
      <w:bookmarkStart w:id="15" w:name="_Toc70589935"/>
      <w:r w:rsidRPr="00840BEB">
        <w:t>15. Links with other policies</w:t>
      </w:r>
      <w:bookmarkEnd w:id="15"/>
    </w:p>
    <w:p w14:paraId="08BE6ED3" w14:textId="1B2BD420" w:rsidR="00840BEB" w:rsidRPr="001B2E45" w:rsidRDefault="00840BEB" w:rsidP="001B2E45">
      <w:pPr>
        <w:jc w:val="both"/>
        <w:rPr>
          <w:rFonts w:ascii="Century Gothic" w:hAnsi="Century Gothic" w:cs="Arial"/>
          <w:sz w:val="22"/>
          <w:szCs w:val="22"/>
        </w:rPr>
      </w:pPr>
      <w:r w:rsidRPr="001B2E45">
        <w:rPr>
          <w:rFonts w:ascii="Century Gothic" w:hAnsi="Century Gothic" w:cs="Arial"/>
          <w:sz w:val="22"/>
          <w:szCs w:val="22"/>
        </w:rPr>
        <w:t xml:space="preserve">This data protection policy and privacy notice is linked to the freedom of information publication scheme. </w:t>
      </w:r>
    </w:p>
    <w:p w14:paraId="7B7594C8" w14:textId="77777777" w:rsidR="001B2E45" w:rsidRPr="00840BEB" w:rsidRDefault="001B2E45" w:rsidP="00840BEB">
      <w:pPr>
        <w:rPr>
          <w:rFonts w:ascii="Century Gothic" w:hAnsi="Century Gothic" w:cs="Arial"/>
          <w:szCs w:val="20"/>
        </w:rPr>
      </w:pPr>
    </w:p>
    <w:sectPr w:rsidR="001B2E45" w:rsidRPr="00840BEB" w:rsidSect="006C535D">
      <w:headerReference w:type="default" r:id="rId14"/>
      <w:footerReference w:type="default" r:id="rId15"/>
      <w:pgSz w:w="11906" w:h="16838"/>
      <w:pgMar w:top="680"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9F568" w14:textId="77777777" w:rsidR="004D0875" w:rsidRDefault="004D0875">
      <w:r>
        <w:separator/>
      </w:r>
    </w:p>
  </w:endnote>
  <w:endnote w:type="continuationSeparator" w:id="0">
    <w:p w14:paraId="34A923A9" w14:textId="77777777" w:rsidR="004D0875" w:rsidRDefault="004D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szCs w:val="20"/>
      </w:rPr>
      <w:id w:val="-93706794"/>
      <w:docPartObj>
        <w:docPartGallery w:val="Page Numbers (Bottom of Page)"/>
        <w:docPartUnique/>
      </w:docPartObj>
    </w:sdtPr>
    <w:sdtEndPr>
      <w:rPr>
        <w:noProof/>
      </w:rPr>
    </w:sdtEndPr>
    <w:sdtContent>
      <w:p w14:paraId="43E54BDA" w14:textId="3CCE1DCA" w:rsidR="00840BEB" w:rsidRPr="00BF1AF7" w:rsidRDefault="00840BEB">
        <w:pPr>
          <w:pStyle w:val="Footer"/>
          <w:jc w:val="center"/>
          <w:rPr>
            <w:rFonts w:ascii="Century Gothic" w:hAnsi="Century Gothic"/>
            <w:sz w:val="20"/>
            <w:szCs w:val="20"/>
          </w:rPr>
        </w:pPr>
        <w:r w:rsidRPr="00BF1AF7">
          <w:rPr>
            <w:rFonts w:ascii="Century Gothic" w:hAnsi="Century Gothic"/>
            <w:sz w:val="20"/>
            <w:szCs w:val="20"/>
          </w:rPr>
          <w:fldChar w:fldCharType="begin"/>
        </w:r>
        <w:r w:rsidRPr="00BF1AF7">
          <w:rPr>
            <w:rFonts w:ascii="Century Gothic" w:hAnsi="Century Gothic"/>
            <w:sz w:val="20"/>
            <w:szCs w:val="20"/>
          </w:rPr>
          <w:instrText xml:space="preserve"> PAGE   \* MERGEFORMAT </w:instrText>
        </w:r>
        <w:r w:rsidRPr="00BF1AF7">
          <w:rPr>
            <w:rFonts w:ascii="Century Gothic" w:hAnsi="Century Gothic"/>
            <w:sz w:val="20"/>
            <w:szCs w:val="20"/>
          </w:rPr>
          <w:fldChar w:fldCharType="separate"/>
        </w:r>
        <w:r w:rsidR="008F1445">
          <w:rPr>
            <w:rFonts w:ascii="Century Gothic" w:hAnsi="Century Gothic"/>
            <w:noProof/>
            <w:sz w:val="20"/>
            <w:szCs w:val="20"/>
          </w:rPr>
          <w:t>2</w:t>
        </w:r>
        <w:r w:rsidRPr="00BF1AF7">
          <w:rPr>
            <w:rFonts w:ascii="Century Gothic" w:hAnsi="Century Gothic"/>
            <w:noProof/>
            <w:sz w:val="20"/>
            <w:szCs w:val="20"/>
          </w:rPr>
          <w:fldChar w:fldCharType="end"/>
        </w:r>
      </w:p>
    </w:sdtContent>
  </w:sdt>
  <w:p w14:paraId="1676B52C" w14:textId="6102CFA8" w:rsidR="00840BEB" w:rsidRPr="00BF1AF7" w:rsidRDefault="00840BEB">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A862" w14:textId="77777777" w:rsidR="004D0875" w:rsidRDefault="004D0875">
      <w:r>
        <w:separator/>
      </w:r>
    </w:p>
  </w:footnote>
  <w:footnote w:type="continuationSeparator" w:id="0">
    <w:p w14:paraId="1EC8189B" w14:textId="77777777" w:rsidR="004D0875" w:rsidRDefault="004D0875">
      <w:r>
        <w:continuationSeparator/>
      </w:r>
    </w:p>
  </w:footnote>
  <w:footnote w:id="1">
    <w:p w14:paraId="7C27245F" w14:textId="501F519D" w:rsidR="00153708" w:rsidRDefault="00153708">
      <w:pPr>
        <w:pStyle w:val="FootnoteText"/>
      </w:pPr>
      <w:r>
        <w:rPr>
          <w:rStyle w:val="FootnoteReference"/>
        </w:rPr>
        <w:footnoteRef/>
      </w:r>
      <w:r>
        <w:t xml:space="preserve"> </w:t>
      </w:r>
      <w:hyperlink r:id="rId1" w:history="1">
        <w:r w:rsidRPr="006B2312">
          <w:rPr>
            <w:rStyle w:val="Hyperlink"/>
          </w:rPr>
          <w:t>https://www.legislation.gov.uk/ukpga/1998/29/contents</w:t>
        </w:r>
      </w:hyperlink>
      <w:r>
        <w:t xml:space="preserve">  The Data Protection Act 1998</w:t>
      </w:r>
    </w:p>
  </w:footnote>
  <w:footnote w:id="2">
    <w:p w14:paraId="5311A72B" w14:textId="5644A836" w:rsidR="00153708" w:rsidRDefault="00153708">
      <w:pPr>
        <w:pStyle w:val="FootnoteText"/>
      </w:pPr>
      <w:r>
        <w:rPr>
          <w:rStyle w:val="FootnoteReference"/>
        </w:rPr>
        <w:footnoteRef/>
      </w:r>
      <w:r>
        <w:t xml:space="preserve"> </w:t>
      </w:r>
      <w:hyperlink r:id="rId2" w:history="1">
        <w:r w:rsidRPr="006B2312">
          <w:rPr>
            <w:rStyle w:val="Hyperlink"/>
          </w:rPr>
          <w:t>https://ico.org.uk/for-organisations/guide-to-data-protection</w:t>
        </w:r>
      </w:hyperlink>
      <w:r>
        <w:t xml:space="preserve">  Information Commissioner’s Office Guide to Data Protection</w:t>
      </w:r>
    </w:p>
  </w:footnote>
  <w:footnote w:id="3">
    <w:p w14:paraId="514D50BA" w14:textId="6451399A" w:rsidR="00153708" w:rsidRDefault="00153708">
      <w:pPr>
        <w:pStyle w:val="FootnoteText"/>
      </w:pPr>
      <w:r>
        <w:rPr>
          <w:rStyle w:val="FootnoteReference"/>
        </w:rPr>
        <w:footnoteRef/>
      </w:r>
      <w:r>
        <w:t xml:space="preserve"> </w:t>
      </w:r>
      <w:hyperlink r:id="rId3" w:history="1">
        <w:r w:rsidRPr="006B2312">
          <w:rPr>
            <w:rStyle w:val="Hyperlink"/>
          </w:rPr>
          <w:t>https://www.gov.uk/government/publications/data-protection-and-privacy-notices</w:t>
        </w:r>
      </w:hyperlink>
      <w:r>
        <w:t xml:space="preserve">  Department for Education Data protection: privacy notice model documents</w:t>
      </w:r>
    </w:p>
  </w:footnote>
  <w:footnote w:id="4">
    <w:p w14:paraId="207C16F0" w14:textId="5AF4F138" w:rsidR="00E25088" w:rsidRDefault="00E25088">
      <w:pPr>
        <w:pStyle w:val="FootnoteText"/>
      </w:pPr>
      <w:r>
        <w:rPr>
          <w:rStyle w:val="FootnoteReference"/>
        </w:rPr>
        <w:footnoteRef/>
      </w:r>
      <w:r>
        <w:t xml:space="preserve"> </w:t>
      </w:r>
      <w:hyperlink r:id="rId4" w:history="1">
        <w:r w:rsidRPr="006B2312">
          <w:rPr>
            <w:rStyle w:val="Hyperlink"/>
          </w:rPr>
          <w:t>https://data.consilium.europa.eu/doc/documents/ST-5419-2016-INIT/en/pdf</w:t>
        </w:r>
      </w:hyperlink>
      <w:r>
        <w:t xml:space="preserve">  Council of the European Union</w:t>
      </w:r>
    </w:p>
  </w:footnote>
  <w:footnote w:id="5">
    <w:p w14:paraId="2B14DB07" w14:textId="156A2A6F" w:rsidR="00E25088" w:rsidRDefault="00E25088">
      <w:pPr>
        <w:pStyle w:val="FootnoteText"/>
      </w:pPr>
      <w:r>
        <w:rPr>
          <w:rStyle w:val="FootnoteReference"/>
        </w:rPr>
        <w:footnoteRef/>
      </w:r>
      <w:r>
        <w:t xml:space="preserve"> </w:t>
      </w:r>
      <w:hyperlink r:id="rId5" w:history="1">
        <w:r w:rsidRPr="006B2312">
          <w:rPr>
            <w:rStyle w:val="Hyperlink"/>
          </w:rPr>
          <w:t>https://www.legislation.gov.uk/uksi/2005/1437/regulation/5/made</w:t>
        </w:r>
      </w:hyperlink>
      <w:r>
        <w:t xml:space="preserve">  The Education (Pupil Information) (England) Regulations 2005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ACFA" w14:textId="7377643A" w:rsidR="00840BEB" w:rsidRPr="006C535D" w:rsidRDefault="00840BEB" w:rsidP="006C535D">
    <w:pPr>
      <w:pStyle w:val="Header"/>
      <w:jc w:val="center"/>
      <w:rPr>
        <w:rFonts w:ascii="Century Gothic" w:hAnsi="Century Gothic"/>
        <w:color w:val="BFBFBF" w:themeColor="background1" w:themeShade="BF"/>
        <w:sz w:val="18"/>
        <w:szCs w:val="18"/>
      </w:rPr>
    </w:pPr>
    <w:r w:rsidRPr="006C535D">
      <w:rPr>
        <w:rFonts w:ascii="Century Gothic" w:hAnsi="Century Gothic"/>
        <w:color w:val="BFBFBF" w:themeColor="background1" w:themeShade="BF"/>
        <w:sz w:val="18"/>
        <w:szCs w:val="18"/>
      </w:rPr>
      <w:t xml:space="preserve">Bramley CofE (VA) Infant and Nursery School – </w:t>
    </w:r>
    <w:r w:rsidR="004B5B67">
      <w:rPr>
        <w:rFonts w:ascii="Century Gothic" w:hAnsi="Century Gothic"/>
        <w:color w:val="BFBFBF" w:themeColor="background1" w:themeShade="BF"/>
        <w:sz w:val="18"/>
        <w:szCs w:val="18"/>
      </w:rPr>
      <w:t>Data protection policy and privacy notice</w:t>
    </w:r>
  </w:p>
  <w:p w14:paraId="042A10AC" w14:textId="77777777" w:rsidR="00840BEB" w:rsidRPr="00BF1AF7" w:rsidRDefault="00840BEB" w:rsidP="00DB5668">
    <w:pPr>
      <w:pStyle w:val="Header"/>
      <w:rPr>
        <w:color w:val="A6A6A6" w:themeColor="background1" w:themeShade="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3FD"/>
    <w:multiLevelType w:val="hybridMultilevel"/>
    <w:tmpl w:val="40EE555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7242D91"/>
    <w:multiLevelType w:val="hybridMultilevel"/>
    <w:tmpl w:val="B12C7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674C8"/>
    <w:multiLevelType w:val="hybridMultilevel"/>
    <w:tmpl w:val="B852B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A586C"/>
    <w:multiLevelType w:val="hybridMultilevel"/>
    <w:tmpl w:val="E27C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56B23"/>
    <w:multiLevelType w:val="hybridMultilevel"/>
    <w:tmpl w:val="D0EA37D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977921"/>
    <w:multiLevelType w:val="hybridMultilevel"/>
    <w:tmpl w:val="8E861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6B256C"/>
    <w:multiLevelType w:val="hybridMultilevel"/>
    <w:tmpl w:val="73365E26"/>
    <w:lvl w:ilvl="0" w:tplc="0809000F">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A23BA1"/>
    <w:multiLevelType w:val="hybridMultilevel"/>
    <w:tmpl w:val="7FFC46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D11FA"/>
    <w:multiLevelType w:val="hybridMultilevel"/>
    <w:tmpl w:val="B2669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A95F68"/>
    <w:multiLevelType w:val="hybridMultilevel"/>
    <w:tmpl w:val="C4BE2FEC"/>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DB0AF2"/>
    <w:multiLevelType w:val="hybridMultilevel"/>
    <w:tmpl w:val="76E6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C4680"/>
    <w:multiLevelType w:val="hybridMultilevel"/>
    <w:tmpl w:val="B1102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B6782"/>
    <w:multiLevelType w:val="hybridMultilevel"/>
    <w:tmpl w:val="83C2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74D16"/>
    <w:multiLevelType w:val="hybridMultilevel"/>
    <w:tmpl w:val="49B62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6553D8"/>
    <w:multiLevelType w:val="hybridMultilevel"/>
    <w:tmpl w:val="7D2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47DE4"/>
    <w:multiLevelType w:val="hybridMultilevel"/>
    <w:tmpl w:val="25742BBA"/>
    <w:lvl w:ilvl="0" w:tplc="0809000F">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F190789"/>
    <w:multiLevelType w:val="hybridMultilevel"/>
    <w:tmpl w:val="35F6AB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3156E2E"/>
    <w:multiLevelType w:val="hybridMultilevel"/>
    <w:tmpl w:val="4C8CFE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D4D19"/>
    <w:multiLevelType w:val="hybridMultilevel"/>
    <w:tmpl w:val="F9885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E7B9E"/>
    <w:multiLevelType w:val="hybridMultilevel"/>
    <w:tmpl w:val="CD12A860"/>
    <w:lvl w:ilvl="0" w:tplc="08090009">
      <w:start w:val="1"/>
      <w:numFmt w:val="bullet"/>
      <w:lvlText w:val=""/>
      <w:lvlJc w:val="left"/>
      <w:pPr>
        <w:ind w:left="2559" w:hanging="360"/>
      </w:pPr>
      <w:rPr>
        <w:rFonts w:ascii="Wingdings" w:hAnsi="Wingdings" w:hint="default"/>
      </w:rPr>
    </w:lvl>
    <w:lvl w:ilvl="1" w:tplc="08090003" w:tentative="1">
      <w:start w:val="1"/>
      <w:numFmt w:val="bullet"/>
      <w:lvlText w:val="o"/>
      <w:lvlJc w:val="left"/>
      <w:pPr>
        <w:ind w:left="3279" w:hanging="360"/>
      </w:pPr>
      <w:rPr>
        <w:rFonts w:ascii="Courier New" w:hAnsi="Courier New" w:cs="Courier New" w:hint="default"/>
      </w:rPr>
    </w:lvl>
    <w:lvl w:ilvl="2" w:tplc="08090005" w:tentative="1">
      <w:start w:val="1"/>
      <w:numFmt w:val="bullet"/>
      <w:lvlText w:val=""/>
      <w:lvlJc w:val="left"/>
      <w:pPr>
        <w:ind w:left="3999" w:hanging="360"/>
      </w:pPr>
      <w:rPr>
        <w:rFonts w:ascii="Wingdings" w:hAnsi="Wingdings" w:hint="default"/>
      </w:rPr>
    </w:lvl>
    <w:lvl w:ilvl="3" w:tplc="08090001" w:tentative="1">
      <w:start w:val="1"/>
      <w:numFmt w:val="bullet"/>
      <w:lvlText w:val=""/>
      <w:lvlJc w:val="left"/>
      <w:pPr>
        <w:ind w:left="4719" w:hanging="360"/>
      </w:pPr>
      <w:rPr>
        <w:rFonts w:ascii="Symbol" w:hAnsi="Symbol" w:hint="default"/>
      </w:rPr>
    </w:lvl>
    <w:lvl w:ilvl="4" w:tplc="08090003" w:tentative="1">
      <w:start w:val="1"/>
      <w:numFmt w:val="bullet"/>
      <w:lvlText w:val="o"/>
      <w:lvlJc w:val="left"/>
      <w:pPr>
        <w:ind w:left="5439" w:hanging="360"/>
      </w:pPr>
      <w:rPr>
        <w:rFonts w:ascii="Courier New" w:hAnsi="Courier New" w:cs="Courier New" w:hint="default"/>
      </w:rPr>
    </w:lvl>
    <w:lvl w:ilvl="5" w:tplc="08090005" w:tentative="1">
      <w:start w:val="1"/>
      <w:numFmt w:val="bullet"/>
      <w:lvlText w:val=""/>
      <w:lvlJc w:val="left"/>
      <w:pPr>
        <w:ind w:left="6159" w:hanging="360"/>
      </w:pPr>
      <w:rPr>
        <w:rFonts w:ascii="Wingdings" w:hAnsi="Wingdings" w:hint="default"/>
      </w:rPr>
    </w:lvl>
    <w:lvl w:ilvl="6" w:tplc="08090001" w:tentative="1">
      <w:start w:val="1"/>
      <w:numFmt w:val="bullet"/>
      <w:lvlText w:val=""/>
      <w:lvlJc w:val="left"/>
      <w:pPr>
        <w:ind w:left="6879" w:hanging="360"/>
      </w:pPr>
      <w:rPr>
        <w:rFonts w:ascii="Symbol" w:hAnsi="Symbol" w:hint="default"/>
      </w:rPr>
    </w:lvl>
    <w:lvl w:ilvl="7" w:tplc="08090003" w:tentative="1">
      <w:start w:val="1"/>
      <w:numFmt w:val="bullet"/>
      <w:lvlText w:val="o"/>
      <w:lvlJc w:val="left"/>
      <w:pPr>
        <w:ind w:left="7599" w:hanging="360"/>
      </w:pPr>
      <w:rPr>
        <w:rFonts w:ascii="Courier New" w:hAnsi="Courier New" w:cs="Courier New" w:hint="default"/>
      </w:rPr>
    </w:lvl>
    <w:lvl w:ilvl="8" w:tplc="08090005" w:tentative="1">
      <w:start w:val="1"/>
      <w:numFmt w:val="bullet"/>
      <w:lvlText w:val=""/>
      <w:lvlJc w:val="left"/>
      <w:pPr>
        <w:ind w:left="8319" w:hanging="360"/>
      </w:pPr>
      <w:rPr>
        <w:rFonts w:ascii="Wingdings" w:hAnsi="Wingdings" w:hint="default"/>
      </w:rPr>
    </w:lvl>
  </w:abstractNum>
  <w:abstractNum w:abstractNumId="22" w15:restartNumberingAfterBreak="0">
    <w:nsid w:val="3F655944"/>
    <w:multiLevelType w:val="hybridMultilevel"/>
    <w:tmpl w:val="EF288D46"/>
    <w:lvl w:ilvl="0" w:tplc="3830E89A">
      <w:start w:val="5"/>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FE906FA"/>
    <w:multiLevelType w:val="hybridMultilevel"/>
    <w:tmpl w:val="8B8AC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4C524F"/>
    <w:multiLevelType w:val="hybridMultilevel"/>
    <w:tmpl w:val="6EF8916C"/>
    <w:lvl w:ilvl="0" w:tplc="5F62C3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032B7"/>
    <w:multiLevelType w:val="hybridMultilevel"/>
    <w:tmpl w:val="9A8E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CA778FA"/>
    <w:multiLevelType w:val="hybridMultilevel"/>
    <w:tmpl w:val="C7BCF2C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B274E7"/>
    <w:multiLevelType w:val="hybridMultilevel"/>
    <w:tmpl w:val="0FD0FC06"/>
    <w:lvl w:ilvl="0" w:tplc="FFFFFFFF">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D2067"/>
    <w:multiLevelType w:val="hybridMultilevel"/>
    <w:tmpl w:val="8B082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1310A7"/>
    <w:multiLevelType w:val="hybridMultilevel"/>
    <w:tmpl w:val="F274F22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0" w15:restartNumberingAfterBreak="0">
    <w:nsid w:val="581B45D6"/>
    <w:multiLevelType w:val="hybridMultilevel"/>
    <w:tmpl w:val="A95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162B3"/>
    <w:multiLevelType w:val="hybridMultilevel"/>
    <w:tmpl w:val="D5A84BE4"/>
    <w:lvl w:ilvl="0" w:tplc="E4D42B7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2F6043"/>
    <w:multiLevelType w:val="hybridMultilevel"/>
    <w:tmpl w:val="71E6F45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675901"/>
    <w:multiLevelType w:val="hybridMultilevel"/>
    <w:tmpl w:val="6806112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0871A3"/>
    <w:multiLevelType w:val="hybridMultilevel"/>
    <w:tmpl w:val="75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254F2C"/>
    <w:multiLevelType w:val="hybridMultilevel"/>
    <w:tmpl w:val="0CC8B562"/>
    <w:lvl w:ilvl="0" w:tplc="FFFFFFFF">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46738D"/>
    <w:multiLevelType w:val="hybridMultilevel"/>
    <w:tmpl w:val="5A7EE79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197D60"/>
    <w:multiLevelType w:val="hybridMultilevel"/>
    <w:tmpl w:val="FB34B75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A4B7EBF"/>
    <w:multiLevelType w:val="hybridMultilevel"/>
    <w:tmpl w:val="6C46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C76EEF"/>
    <w:multiLevelType w:val="hybridMultilevel"/>
    <w:tmpl w:val="137CBC30"/>
    <w:lvl w:ilvl="0" w:tplc="5F62C3F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2DD4863"/>
    <w:multiLevelType w:val="hybridMultilevel"/>
    <w:tmpl w:val="17D2538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1330DC"/>
    <w:multiLevelType w:val="hybridMultilevel"/>
    <w:tmpl w:val="C0A29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4C550E"/>
    <w:multiLevelType w:val="hybridMultilevel"/>
    <w:tmpl w:val="77B28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A93AFE"/>
    <w:multiLevelType w:val="hybridMultilevel"/>
    <w:tmpl w:val="F3A6E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37"/>
  </w:num>
  <w:num w:numId="3">
    <w:abstractNumId w:val="8"/>
  </w:num>
  <w:num w:numId="4">
    <w:abstractNumId w:val="17"/>
  </w:num>
  <w:num w:numId="5">
    <w:abstractNumId w:val="41"/>
  </w:num>
  <w:num w:numId="6">
    <w:abstractNumId w:val="0"/>
  </w:num>
  <w:num w:numId="7">
    <w:abstractNumId w:val="35"/>
  </w:num>
  <w:num w:numId="8">
    <w:abstractNumId w:val="27"/>
  </w:num>
  <w:num w:numId="9">
    <w:abstractNumId w:val="18"/>
  </w:num>
  <w:num w:numId="10">
    <w:abstractNumId w:val="12"/>
  </w:num>
  <w:num w:numId="11">
    <w:abstractNumId w:val="24"/>
  </w:num>
  <w:num w:numId="12">
    <w:abstractNumId w:val="39"/>
  </w:num>
  <w:num w:numId="13">
    <w:abstractNumId w:val="30"/>
  </w:num>
  <w:num w:numId="14">
    <w:abstractNumId w:val="33"/>
  </w:num>
  <w:num w:numId="15">
    <w:abstractNumId w:val="22"/>
  </w:num>
  <w:num w:numId="16">
    <w:abstractNumId w:val="43"/>
  </w:num>
  <w:num w:numId="17">
    <w:abstractNumId w:val="21"/>
  </w:num>
  <w:num w:numId="18">
    <w:abstractNumId w:val="15"/>
  </w:num>
  <w:num w:numId="19">
    <w:abstractNumId w:val="7"/>
  </w:num>
  <w:num w:numId="20">
    <w:abstractNumId w:val="20"/>
  </w:num>
  <w:num w:numId="21">
    <w:abstractNumId w:val="9"/>
  </w:num>
  <w:num w:numId="22">
    <w:abstractNumId w:val="42"/>
  </w:num>
  <w:num w:numId="23">
    <w:abstractNumId w:val="2"/>
  </w:num>
  <w:num w:numId="24">
    <w:abstractNumId w:val="25"/>
  </w:num>
  <w:num w:numId="25">
    <w:abstractNumId w:val="5"/>
  </w:num>
  <w:num w:numId="26">
    <w:abstractNumId w:val="38"/>
  </w:num>
  <w:num w:numId="27">
    <w:abstractNumId w:val="29"/>
  </w:num>
  <w:num w:numId="28">
    <w:abstractNumId w:val="10"/>
  </w:num>
  <w:num w:numId="29">
    <w:abstractNumId w:val="34"/>
  </w:num>
  <w:num w:numId="30">
    <w:abstractNumId w:val="14"/>
  </w:num>
  <w:num w:numId="31">
    <w:abstractNumId w:val="28"/>
  </w:num>
  <w:num w:numId="32">
    <w:abstractNumId w:val="23"/>
  </w:num>
  <w:num w:numId="33">
    <w:abstractNumId w:val="44"/>
  </w:num>
  <w:num w:numId="34">
    <w:abstractNumId w:val="19"/>
  </w:num>
  <w:num w:numId="35">
    <w:abstractNumId w:val="3"/>
  </w:num>
  <w:num w:numId="36">
    <w:abstractNumId w:val="6"/>
  </w:num>
  <w:num w:numId="37">
    <w:abstractNumId w:val="32"/>
  </w:num>
  <w:num w:numId="38">
    <w:abstractNumId w:val="26"/>
  </w:num>
  <w:num w:numId="39">
    <w:abstractNumId w:val="11"/>
  </w:num>
  <w:num w:numId="40">
    <w:abstractNumId w:val="36"/>
  </w:num>
  <w:num w:numId="41">
    <w:abstractNumId w:val="13"/>
  </w:num>
  <w:num w:numId="42">
    <w:abstractNumId w:val="16"/>
  </w:num>
  <w:num w:numId="43">
    <w:abstractNumId w:val="40"/>
  </w:num>
  <w:num w:numId="44">
    <w:abstractNumId w:val="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B7"/>
    <w:rsid w:val="0001786D"/>
    <w:rsid w:val="00026D79"/>
    <w:rsid w:val="00037996"/>
    <w:rsid w:val="00047ADD"/>
    <w:rsid w:val="0006373C"/>
    <w:rsid w:val="00093293"/>
    <w:rsid w:val="000A0C1D"/>
    <w:rsid w:val="000A3421"/>
    <w:rsid w:val="000A7293"/>
    <w:rsid w:val="00106391"/>
    <w:rsid w:val="00112EB9"/>
    <w:rsid w:val="00153708"/>
    <w:rsid w:val="00155FFE"/>
    <w:rsid w:val="00165671"/>
    <w:rsid w:val="001662AF"/>
    <w:rsid w:val="001A4AD4"/>
    <w:rsid w:val="001A5FCE"/>
    <w:rsid w:val="001B1EFF"/>
    <w:rsid w:val="001B2E45"/>
    <w:rsid w:val="001C1793"/>
    <w:rsid w:val="001D1978"/>
    <w:rsid w:val="001F40DC"/>
    <w:rsid w:val="00217566"/>
    <w:rsid w:val="00222374"/>
    <w:rsid w:val="002237E8"/>
    <w:rsid w:val="00277A50"/>
    <w:rsid w:val="00291AE5"/>
    <w:rsid w:val="002935C0"/>
    <w:rsid w:val="002A115F"/>
    <w:rsid w:val="002A1449"/>
    <w:rsid w:val="002C130B"/>
    <w:rsid w:val="002C25E7"/>
    <w:rsid w:val="002E67A5"/>
    <w:rsid w:val="002E7E4B"/>
    <w:rsid w:val="00323B80"/>
    <w:rsid w:val="0033112E"/>
    <w:rsid w:val="003470BD"/>
    <w:rsid w:val="00347C0C"/>
    <w:rsid w:val="00354761"/>
    <w:rsid w:val="003650FD"/>
    <w:rsid w:val="00384A63"/>
    <w:rsid w:val="0039120B"/>
    <w:rsid w:val="00391811"/>
    <w:rsid w:val="003E3814"/>
    <w:rsid w:val="00413850"/>
    <w:rsid w:val="004567F4"/>
    <w:rsid w:val="00465CE9"/>
    <w:rsid w:val="004A0070"/>
    <w:rsid w:val="004A1CB5"/>
    <w:rsid w:val="004B5B67"/>
    <w:rsid w:val="004B7436"/>
    <w:rsid w:val="004C6F1D"/>
    <w:rsid w:val="004D0875"/>
    <w:rsid w:val="005161AB"/>
    <w:rsid w:val="00527A96"/>
    <w:rsid w:val="00550E8D"/>
    <w:rsid w:val="00552AA9"/>
    <w:rsid w:val="00554D7C"/>
    <w:rsid w:val="00562100"/>
    <w:rsid w:val="0057160E"/>
    <w:rsid w:val="0057705D"/>
    <w:rsid w:val="00590B58"/>
    <w:rsid w:val="00595FC2"/>
    <w:rsid w:val="005F6309"/>
    <w:rsid w:val="00605CB9"/>
    <w:rsid w:val="0062038A"/>
    <w:rsid w:val="0066121B"/>
    <w:rsid w:val="00684A05"/>
    <w:rsid w:val="00696A6E"/>
    <w:rsid w:val="006A6745"/>
    <w:rsid w:val="006A7009"/>
    <w:rsid w:val="006B7ACA"/>
    <w:rsid w:val="006C1053"/>
    <w:rsid w:val="006C535D"/>
    <w:rsid w:val="006D62B7"/>
    <w:rsid w:val="006F2EA7"/>
    <w:rsid w:val="0073074A"/>
    <w:rsid w:val="00764416"/>
    <w:rsid w:val="00786059"/>
    <w:rsid w:val="00794741"/>
    <w:rsid w:val="007D0E35"/>
    <w:rsid w:val="007E0D68"/>
    <w:rsid w:val="007F0352"/>
    <w:rsid w:val="00833046"/>
    <w:rsid w:val="00840BEB"/>
    <w:rsid w:val="00845E00"/>
    <w:rsid w:val="0084621A"/>
    <w:rsid w:val="00856350"/>
    <w:rsid w:val="00863B76"/>
    <w:rsid w:val="00894D43"/>
    <w:rsid w:val="008B7F1B"/>
    <w:rsid w:val="008C65A1"/>
    <w:rsid w:val="008D1002"/>
    <w:rsid w:val="008D31A6"/>
    <w:rsid w:val="008D3DBF"/>
    <w:rsid w:val="008E0635"/>
    <w:rsid w:val="008E1863"/>
    <w:rsid w:val="008E6CF7"/>
    <w:rsid w:val="008E799A"/>
    <w:rsid w:val="008F1445"/>
    <w:rsid w:val="00901031"/>
    <w:rsid w:val="00905884"/>
    <w:rsid w:val="00911AFE"/>
    <w:rsid w:val="0097792D"/>
    <w:rsid w:val="009B522B"/>
    <w:rsid w:val="009C71A0"/>
    <w:rsid w:val="00A16211"/>
    <w:rsid w:val="00A3327C"/>
    <w:rsid w:val="00A85767"/>
    <w:rsid w:val="00A913B8"/>
    <w:rsid w:val="00A93EF5"/>
    <w:rsid w:val="00A945B1"/>
    <w:rsid w:val="00AD240E"/>
    <w:rsid w:val="00AE6E97"/>
    <w:rsid w:val="00AF1F5C"/>
    <w:rsid w:val="00B26AA1"/>
    <w:rsid w:val="00B407E5"/>
    <w:rsid w:val="00B608EF"/>
    <w:rsid w:val="00B90382"/>
    <w:rsid w:val="00BC7F7F"/>
    <w:rsid w:val="00BD4C95"/>
    <w:rsid w:val="00BF1AF7"/>
    <w:rsid w:val="00BF3BE7"/>
    <w:rsid w:val="00C01027"/>
    <w:rsid w:val="00C30FB8"/>
    <w:rsid w:val="00C335FF"/>
    <w:rsid w:val="00C5416E"/>
    <w:rsid w:val="00C579F9"/>
    <w:rsid w:val="00C63756"/>
    <w:rsid w:val="00C77B23"/>
    <w:rsid w:val="00C87573"/>
    <w:rsid w:val="00CB2DBA"/>
    <w:rsid w:val="00CC41E4"/>
    <w:rsid w:val="00D0635C"/>
    <w:rsid w:val="00D65884"/>
    <w:rsid w:val="00D736E5"/>
    <w:rsid w:val="00DB0B0E"/>
    <w:rsid w:val="00DB42EC"/>
    <w:rsid w:val="00DB5668"/>
    <w:rsid w:val="00DC2E16"/>
    <w:rsid w:val="00DD5A21"/>
    <w:rsid w:val="00E071B9"/>
    <w:rsid w:val="00E212BB"/>
    <w:rsid w:val="00E25088"/>
    <w:rsid w:val="00E25975"/>
    <w:rsid w:val="00E62995"/>
    <w:rsid w:val="00E81F6B"/>
    <w:rsid w:val="00EA7A1D"/>
    <w:rsid w:val="00EC063A"/>
    <w:rsid w:val="00ED4DFC"/>
    <w:rsid w:val="00EF33C0"/>
    <w:rsid w:val="00F2583B"/>
    <w:rsid w:val="00F34D54"/>
    <w:rsid w:val="00F421F4"/>
    <w:rsid w:val="00F4489F"/>
    <w:rsid w:val="00F55D1E"/>
    <w:rsid w:val="00F671D7"/>
    <w:rsid w:val="00F810ED"/>
    <w:rsid w:val="00F82839"/>
    <w:rsid w:val="00FC584F"/>
    <w:rsid w:val="00FD5BF7"/>
    <w:rsid w:val="00FE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E5A3B7"/>
  <w15:docId w15:val="{8E8D827D-897C-4CB8-A8E4-2152253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autoRedefine/>
    <w:uiPriority w:val="9"/>
    <w:qFormat/>
    <w:rsid w:val="001B2E45"/>
    <w:pPr>
      <w:keepNext/>
      <w:keepLines/>
      <w:spacing w:before="480" w:after="120"/>
      <w:jc w:val="both"/>
      <w:outlineLvl w:val="0"/>
    </w:pPr>
    <w:rPr>
      <w:rFonts w:ascii="Century Gothic" w:eastAsia="MS Gothic" w:hAnsi="Century Gothic" w:cs="Arial"/>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1D7"/>
    <w:pPr>
      <w:tabs>
        <w:tab w:val="center" w:pos="4153"/>
        <w:tab w:val="right" w:pos="8306"/>
      </w:tabs>
    </w:pPr>
  </w:style>
  <w:style w:type="paragraph" w:styleId="Footer">
    <w:name w:val="footer"/>
    <w:basedOn w:val="Normal"/>
    <w:link w:val="FooterChar"/>
    <w:uiPriority w:val="99"/>
    <w:rsid w:val="00F671D7"/>
    <w:pPr>
      <w:tabs>
        <w:tab w:val="center" w:pos="4153"/>
        <w:tab w:val="right" w:pos="8306"/>
      </w:tabs>
    </w:pPr>
  </w:style>
  <w:style w:type="table" w:styleId="TableGrid">
    <w:name w:val="Table Grid"/>
    <w:basedOn w:val="TableNormal"/>
    <w:rsid w:val="001A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786D"/>
    <w:rPr>
      <w:rFonts w:ascii="Arial" w:hAnsi="Arial"/>
      <w:sz w:val="24"/>
      <w:szCs w:val="24"/>
    </w:rPr>
  </w:style>
  <w:style w:type="paragraph" w:styleId="BalloonText">
    <w:name w:val="Balloon Text"/>
    <w:basedOn w:val="Normal"/>
    <w:link w:val="BalloonTextChar"/>
    <w:rsid w:val="0001786D"/>
    <w:rPr>
      <w:rFonts w:ascii="Tahoma" w:hAnsi="Tahoma" w:cs="Tahoma"/>
      <w:sz w:val="16"/>
      <w:szCs w:val="16"/>
    </w:rPr>
  </w:style>
  <w:style w:type="character" w:customStyle="1" w:styleId="BalloonTextChar">
    <w:name w:val="Balloon Text Char"/>
    <w:link w:val="BalloonText"/>
    <w:rsid w:val="0001786D"/>
    <w:rPr>
      <w:rFonts w:ascii="Tahoma" w:hAnsi="Tahoma" w:cs="Tahoma"/>
      <w:sz w:val="16"/>
      <w:szCs w:val="16"/>
    </w:rPr>
  </w:style>
  <w:style w:type="paragraph" w:styleId="ListParagraph">
    <w:name w:val="List Paragraph"/>
    <w:basedOn w:val="Normal"/>
    <w:uiPriority w:val="34"/>
    <w:qFormat/>
    <w:rsid w:val="00323B80"/>
    <w:pPr>
      <w:ind w:left="720"/>
      <w:contextualSpacing/>
    </w:pPr>
  </w:style>
  <w:style w:type="character" w:styleId="Emphasis">
    <w:name w:val="Emphasis"/>
    <w:basedOn w:val="DefaultParagraphFont"/>
    <w:qFormat/>
    <w:rsid w:val="004B7436"/>
    <w:rPr>
      <w:i/>
      <w:iCs/>
    </w:rPr>
  </w:style>
  <w:style w:type="paragraph" w:styleId="EndnoteText">
    <w:name w:val="endnote text"/>
    <w:basedOn w:val="Normal"/>
    <w:link w:val="EndnoteTextChar"/>
    <w:semiHidden/>
    <w:unhideWhenUsed/>
    <w:rsid w:val="007E0D68"/>
    <w:rPr>
      <w:sz w:val="20"/>
      <w:szCs w:val="20"/>
    </w:rPr>
  </w:style>
  <w:style w:type="character" w:customStyle="1" w:styleId="EndnoteTextChar">
    <w:name w:val="Endnote Text Char"/>
    <w:basedOn w:val="DefaultParagraphFont"/>
    <w:link w:val="EndnoteText"/>
    <w:semiHidden/>
    <w:rsid w:val="007E0D68"/>
    <w:rPr>
      <w:rFonts w:ascii="Arial" w:hAnsi="Arial"/>
    </w:rPr>
  </w:style>
  <w:style w:type="character" w:styleId="EndnoteReference">
    <w:name w:val="endnote reference"/>
    <w:basedOn w:val="DefaultParagraphFont"/>
    <w:semiHidden/>
    <w:unhideWhenUsed/>
    <w:rsid w:val="007E0D68"/>
    <w:rPr>
      <w:vertAlign w:val="superscript"/>
    </w:rPr>
  </w:style>
  <w:style w:type="character" w:customStyle="1" w:styleId="HeaderChar">
    <w:name w:val="Header Char"/>
    <w:basedOn w:val="DefaultParagraphFont"/>
    <w:link w:val="Header"/>
    <w:uiPriority w:val="99"/>
    <w:rsid w:val="007E0D68"/>
    <w:rPr>
      <w:rFonts w:ascii="Arial" w:hAnsi="Arial"/>
      <w:sz w:val="24"/>
      <w:szCs w:val="24"/>
    </w:rPr>
  </w:style>
  <w:style w:type="paragraph" w:customStyle="1" w:styleId="Default">
    <w:name w:val="Default"/>
    <w:rsid w:val="00DB5668"/>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basedOn w:val="DefaultParagraphFont"/>
    <w:link w:val="Heading1"/>
    <w:uiPriority w:val="9"/>
    <w:rsid w:val="001B2E45"/>
    <w:rPr>
      <w:rFonts w:ascii="Century Gothic" w:eastAsia="MS Gothic" w:hAnsi="Century Gothic" w:cs="Arial"/>
      <w:b/>
      <w:bCs/>
      <w:sz w:val="28"/>
      <w:szCs w:val="28"/>
      <w:lang w:val="x-none" w:eastAsia="x-none"/>
    </w:rPr>
  </w:style>
  <w:style w:type="paragraph" w:customStyle="1" w:styleId="ColorfulList-Accent11">
    <w:name w:val="Colorful List - Accent 11"/>
    <w:basedOn w:val="Normal"/>
    <w:autoRedefine/>
    <w:uiPriority w:val="34"/>
    <w:qFormat/>
    <w:rsid w:val="00840BEB"/>
    <w:pPr>
      <w:numPr>
        <w:numId w:val="43"/>
      </w:numPr>
      <w:spacing w:before="120" w:after="120"/>
      <w:ind w:left="567" w:hanging="283"/>
    </w:pPr>
    <w:rPr>
      <w:sz w:val="20"/>
      <w:szCs w:val="20"/>
      <w:lang w:eastAsia="en-US"/>
    </w:rPr>
  </w:style>
  <w:style w:type="paragraph" w:styleId="TOC1">
    <w:name w:val="toc 1"/>
    <w:basedOn w:val="Normal"/>
    <w:next w:val="Normal"/>
    <w:autoRedefine/>
    <w:uiPriority w:val="39"/>
    <w:unhideWhenUsed/>
    <w:qFormat/>
    <w:rsid w:val="00840BEB"/>
    <w:pPr>
      <w:tabs>
        <w:tab w:val="right" w:leader="dot" w:pos="9338"/>
      </w:tabs>
      <w:spacing w:before="120" w:after="120"/>
    </w:pPr>
    <w:rPr>
      <w:rFonts w:eastAsia="MS Mincho"/>
      <w:sz w:val="22"/>
      <w:lang w:val="en-US" w:eastAsia="en-US"/>
    </w:rPr>
  </w:style>
  <w:style w:type="character" w:styleId="Hyperlink">
    <w:name w:val="Hyperlink"/>
    <w:uiPriority w:val="99"/>
    <w:unhideWhenUsed/>
    <w:qFormat/>
    <w:rsid w:val="00840BEB"/>
    <w:rPr>
      <w:rFonts w:ascii="Arial" w:hAnsi="Arial"/>
      <w:color w:val="0092CF"/>
      <w:sz w:val="20"/>
      <w:u w:val="single"/>
    </w:rPr>
  </w:style>
  <w:style w:type="character" w:styleId="FollowedHyperlink">
    <w:name w:val="FollowedHyperlink"/>
    <w:basedOn w:val="DefaultParagraphFont"/>
    <w:semiHidden/>
    <w:unhideWhenUsed/>
    <w:rsid w:val="00153708"/>
    <w:rPr>
      <w:color w:val="800080" w:themeColor="followedHyperlink"/>
      <w:u w:val="single"/>
    </w:rPr>
  </w:style>
  <w:style w:type="paragraph" w:styleId="FootnoteText">
    <w:name w:val="footnote text"/>
    <w:basedOn w:val="Normal"/>
    <w:link w:val="FootnoteTextChar"/>
    <w:semiHidden/>
    <w:unhideWhenUsed/>
    <w:rsid w:val="00153708"/>
    <w:rPr>
      <w:sz w:val="20"/>
      <w:szCs w:val="20"/>
    </w:rPr>
  </w:style>
  <w:style w:type="character" w:customStyle="1" w:styleId="FootnoteTextChar">
    <w:name w:val="Footnote Text Char"/>
    <w:basedOn w:val="DefaultParagraphFont"/>
    <w:link w:val="FootnoteText"/>
    <w:semiHidden/>
    <w:rsid w:val="00153708"/>
    <w:rPr>
      <w:rFonts w:ascii="Arial" w:hAnsi="Arial"/>
    </w:rPr>
  </w:style>
  <w:style w:type="character" w:styleId="FootnoteReference">
    <w:name w:val="footnote reference"/>
    <w:basedOn w:val="DefaultParagraphFont"/>
    <w:semiHidden/>
    <w:unhideWhenUsed/>
    <w:rsid w:val="00153708"/>
    <w:rPr>
      <w:vertAlign w:val="superscript"/>
    </w:rPr>
  </w:style>
  <w:style w:type="character" w:customStyle="1" w:styleId="UnresolvedMention">
    <w:name w:val="Unresolved Mention"/>
    <w:basedOn w:val="DefaultParagraphFont"/>
    <w:uiPriority w:val="99"/>
    <w:semiHidden/>
    <w:unhideWhenUsed/>
    <w:rsid w:val="00153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05/1437/regulation/5/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consilium.europa.eu/doc/document/ST-5419-2016-INIT/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ata-protection-and-privacy-privacy-no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for-organisations/guide-to-data-protection/" TargetMode="External"/><Relationship Id="rId4" Type="http://schemas.openxmlformats.org/officeDocument/2006/relationships/settings" Target="settings.xml"/><Relationship Id="rId9" Type="http://schemas.openxmlformats.org/officeDocument/2006/relationships/hyperlink" Target="http://www.legislation.gov.uk/ukpga/1998/29/conten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data-protection-and-privacy-notices" TargetMode="External"/><Relationship Id="rId2" Type="http://schemas.openxmlformats.org/officeDocument/2006/relationships/hyperlink" Target="https://ico.org.uk/for-organisations/guide-to-data-protection" TargetMode="External"/><Relationship Id="rId1" Type="http://schemas.openxmlformats.org/officeDocument/2006/relationships/hyperlink" Target="https://www.legislation.gov.uk/ukpga/1998/29/contents" TargetMode="External"/><Relationship Id="rId5" Type="http://schemas.openxmlformats.org/officeDocument/2006/relationships/hyperlink" Target="https://www.legislation.gov.uk/uksi/2005/1437/regulation/5/made" TargetMode="External"/><Relationship Id="rId4" Type="http://schemas.openxmlformats.org/officeDocument/2006/relationships/hyperlink" Target="https://data.consilium.europa.eu/doc/documents/ST-5419-2016-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5621-52C6-4354-A218-E6A372A3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1959</Words>
  <Characters>11496</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vt:lpstr>
      <vt:lpstr/>
      <vt:lpstr>1. Aims</vt:lpstr>
      <vt:lpstr>2. Legislation and guidance</vt:lpstr>
      <vt:lpstr>3. Definitions</vt:lpstr>
      <vt:lpstr>4. The data controller</vt:lpstr>
      <vt:lpstr>5. Data protection principles</vt:lpstr>
      <vt:lpstr>6. Roles and responsibilities</vt:lpstr>
      <vt:lpstr>7. Privacy/fair processing notice</vt:lpstr>
      <vt:lpstr>8. Subject access requests</vt:lpstr>
      <vt:lpstr>9. Parental requests to see educational records</vt:lpstr>
      <vt:lpstr>10. Storage of records</vt:lpstr>
      <vt:lpstr>11. Disposal of records</vt:lpstr>
      <vt:lpstr>12. Training</vt:lpstr>
      <vt:lpstr>13. The General Data Protection Regulation</vt:lpstr>
      <vt:lpstr>14. Monitoring arrangements</vt:lpstr>
      <vt:lpstr>15. Links with other policies</vt:lpstr>
    </vt:vector>
  </TitlesOfParts>
  <Company>VT Group Services Limited</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Shona Taylor</cp:lastModifiedBy>
  <cp:revision>2</cp:revision>
  <cp:lastPrinted>2019-02-12T10:52:00Z</cp:lastPrinted>
  <dcterms:created xsi:type="dcterms:W3CDTF">2021-07-06T07:21:00Z</dcterms:created>
  <dcterms:modified xsi:type="dcterms:W3CDTF">2021-07-06T07:21:00Z</dcterms:modified>
</cp:coreProperties>
</file>